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197" w:rsidRPr="00CF434A" w:rsidRDefault="00911197" w:rsidP="00911197">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6B6EC7" w:rsidRPr="00911197" w:rsidRDefault="006B6EC7" w:rsidP="006B6EC7">
      <w:pPr>
        <w:spacing w:line="360" w:lineRule="auto"/>
        <w:rPr>
          <w:rFonts w:ascii="宋体" w:hAnsi="宋体" w:cs="宋体"/>
          <w:sz w:val="18"/>
          <w:szCs w:val="18"/>
        </w:rPr>
      </w:pPr>
    </w:p>
    <w:p w:rsidR="006B6EC7" w:rsidRPr="00D13D91" w:rsidRDefault="006B6EC7" w:rsidP="006B6EC7">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1.</w:t>
      </w:r>
      <w:r w:rsidRPr="00D13D91">
        <w:rPr>
          <w:rFonts w:ascii="方正仿宋_GBK" w:eastAsia="方正仿宋_GBK" w:hint="eastAsia"/>
          <w:b/>
          <w:sz w:val="32"/>
          <w:szCs w:val="32"/>
        </w:rPr>
        <w:t>项目名称：</w:t>
      </w:r>
      <w:r w:rsidRPr="006B6EC7">
        <w:rPr>
          <w:rFonts w:ascii="方正仿宋_GBK" w:eastAsia="方正仿宋_GBK" w:hint="eastAsia"/>
          <w:sz w:val="32"/>
          <w:szCs w:val="32"/>
        </w:rPr>
        <w:t>乳腺癌表观遗传标志物研发及临床新技术应用</w:t>
      </w:r>
    </w:p>
    <w:p w:rsidR="006B6EC7" w:rsidRPr="00D13D91" w:rsidRDefault="006B6EC7" w:rsidP="006B6EC7">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D13D91">
        <w:rPr>
          <w:rFonts w:ascii="方正仿宋_GBK" w:eastAsia="方正仿宋_GBK" w:hint="eastAsia"/>
          <w:b/>
          <w:sz w:val="32"/>
          <w:szCs w:val="32"/>
        </w:rPr>
        <w:t>提名单位：</w:t>
      </w:r>
      <w:r>
        <w:rPr>
          <w:rFonts w:ascii="方正仿宋_GBK" w:eastAsia="方正仿宋_GBK" w:hint="eastAsia"/>
          <w:sz w:val="32"/>
          <w:szCs w:val="32"/>
        </w:rPr>
        <w:t>重庆市</w:t>
      </w:r>
    </w:p>
    <w:p w:rsidR="006B6EC7" w:rsidRPr="00D13D91" w:rsidRDefault="006B6EC7" w:rsidP="006B6EC7">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D13D91">
        <w:rPr>
          <w:rFonts w:ascii="方正仿宋_GBK" w:eastAsia="方正仿宋_GBK" w:hint="eastAsia"/>
          <w:b/>
          <w:sz w:val="32"/>
          <w:szCs w:val="32"/>
        </w:rPr>
        <w:t>提名等级：</w:t>
      </w:r>
      <w:r w:rsidRPr="00656286">
        <w:rPr>
          <w:rFonts w:ascii="方正仿宋_GBK" w:eastAsia="方正仿宋_GBK" w:hint="eastAsia"/>
          <w:sz w:val="32"/>
          <w:szCs w:val="32"/>
        </w:rPr>
        <w:t>国家科技进步二等奖</w:t>
      </w:r>
    </w:p>
    <w:p w:rsidR="006B6EC7" w:rsidRPr="006B6EC7" w:rsidRDefault="006B6EC7" w:rsidP="006B6EC7">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D13D91">
        <w:rPr>
          <w:rFonts w:ascii="方正仿宋_GBK" w:eastAsia="方正仿宋_GBK"/>
          <w:b/>
          <w:sz w:val="32"/>
          <w:szCs w:val="32"/>
        </w:rPr>
        <w:t>主要知识产权和标准规范</w:t>
      </w:r>
      <w:r w:rsidRPr="00D13D91">
        <w:rPr>
          <w:rFonts w:ascii="方正仿宋_GBK" w:eastAsia="方正仿宋_GBK" w:hint="eastAsia"/>
          <w:b/>
          <w:sz w:val="32"/>
          <w:szCs w:val="32"/>
        </w:rPr>
        <w:t>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260"/>
        <w:gridCol w:w="1022"/>
        <w:gridCol w:w="1100"/>
        <w:gridCol w:w="741"/>
        <w:gridCol w:w="1134"/>
        <w:gridCol w:w="850"/>
        <w:gridCol w:w="851"/>
        <w:gridCol w:w="1183"/>
      </w:tblGrid>
      <w:tr w:rsidR="006B6EC7" w:rsidTr="00227EBB">
        <w:trPr>
          <w:trHeight w:val="680"/>
          <w:jc w:val="center"/>
        </w:trPr>
        <w:tc>
          <w:tcPr>
            <w:tcW w:w="1088"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知识产权</w:t>
            </w:r>
            <w:r>
              <w:rPr>
                <w:rFonts w:ascii="宋体" w:hAnsi="宋体" w:hint="eastAsia"/>
                <w:color w:val="000000" w:themeColor="text1"/>
                <w:sz w:val="21"/>
              </w:rPr>
              <w:t>（标准）</w:t>
            </w:r>
            <w:r>
              <w:rPr>
                <w:rFonts w:ascii="宋体" w:hAnsi="宋体"/>
                <w:color w:val="000000" w:themeColor="text1"/>
                <w:sz w:val="21"/>
              </w:rPr>
              <w:t>类别</w:t>
            </w:r>
          </w:p>
        </w:tc>
        <w:tc>
          <w:tcPr>
            <w:tcW w:w="1260"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知识产权（标准）具体</w:t>
            </w:r>
            <w:r>
              <w:rPr>
                <w:rFonts w:ascii="宋体" w:hAnsi="宋体"/>
                <w:color w:val="000000" w:themeColor="text1"/>
                <w:sz w:val="21"/>
              </w:rPr>
              <w:t>名称</w:t>
            </w:r>
          </w:p>
        </w:tc>
        <w:tc>
          <w:tcPr>
            <w:tcW w:w="1022"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国</w:t>
            </w:r>
            <w:r>
              <w:rPr>
                <w:rFonts w:ascii="宋体" w:hAnsi="宋体" w:hint="eastAsia"/>
                <w:color w:val="000000" w:themeColor="text1"/>
                <w:sz w:val="21"/>
              </w:rPr>
              <w:t>家</w:t>
            </w:r>
          </w:p>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w:t>
            </w:r>
            <w:r>
              <w:rPr>
                <w:rFonts w:ascii="宋体" w:hAnsi="宋体" w:hint="eastAsia"/>
                <w:color w:val="000000" w:themeColor="text1"/>
                <w:sz w:val="21"/>
              </w:rPr>
              <w:t>地</w:t>
            </w:r>
            <w:r>
              <w:rPr>
                <w:rFonts w:ascii="宋体" w:hAnsi="宋体"/>
                <w:color w:val="000000" w:themeColor="text1"/>
                <w:sz w:val="21"/>
              </w:rPr>
              <w:t>区）</w:t>
            </w:r>
          </w:p>
        </w:tc>
        <w:tc>
          <w:tcPr>
            <w:tcW w:w="1100"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授权号（标准编号）</w:t>
            </w:r>
          </w:p>
        </w:tc>
        <w:tc>
          <w:tcPr>
            <w:tcW w:w="741"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授权（标准发布）日期</w:t>
            </w:r>
          </w:p>
        </w:tc>
        <w:tc>
          <w:tcPr>
            <w:tcW w:w="1134"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证书编号</w:t>
            </w:r>
            <w:r>
              <w:rPr>
                <w:rFonts w:ascii="宋体" w:hAnsi="宋体"/>
                <w:color w:val="000000" w:themeColor="text1"/>
                <w:sz w:val="21"/>
              </w:rPr>
              <w:br/>
            </w:r>
            <w:r>
              <w:rPr>
                <w:rFonts w:ascii="宋体" w:hAnsi="宋体" w:hint="eastAsia"/>
                <w:color w:val="000000" w:themeColor="text1"/>
                <w:sz w:val="21"/>
              </w:rPr>
              <w:t>（标准批准发布</w:t>
            </w:r>
            <w:r>
              <w:rPr>
                <w:rFonts w:ascii="宋体" w:hAnsi="宋体"/>
                <w:color w:val="000000" w:themeColor="text1"/>
                <w:sz w:val="21"/>
              </w:rPr>
              <w:t>部门</w:t>
            </w:r>
            <w:r>
              <w:rPr>
                <w:rFonts w:ascii="宋体" w:hAnsi="宋体" w:hint="eastAsia"/>
                <w:color w:val="000000" w:themeColor="text1"/>
                <w:sz w:val="21"/>
              </w:rPr>
              <w:t>）</w:t>
            </w:r>
          </w:p>
        </w:tc>
        <w:tc>
          <w:tcPr>
            <w:tcW w:w="850"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权利人（标准起草单位）</w:t>
            </w:r>
          </w:p>
        </w:tc>
        <w:tc>
          <w:tcPr>
            <w:tcW w:w="851"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发明人（标准起草人）</w:t>
            </w:r>
          </w:p>
        </w:tc>
        <w:tc>
          <w:tcPr>
            <w:tcW w:w="1183" w:type="dxa"/>
            <w:vAlign w:val="center"/>
          </w:tcPr>
          <w:p w:rsidR="006B6EC7" w:rsidRDefault="006B6EC7" w:rsidP="00227EBB">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发明专利（标准）有效状态</w:t>
            </w:r>
          </w:p>
        </w:tc>
      </w:tr>
      <w:tr w:rsidR="006B6EC7" w:rsidTr="00227EBB">
        <w:trPr>
          <w:trHeight w:val="1021"/>
          <w:jc w:val="center"/>
        </w:trPr>
        <w:tc>
          <w:tcPr>
            <w:tcW w:w="1088" w:type="dxa"/>
            <w:vAlign w:val="center"/>
          </w:tcPr>
          <w:p w:rsidR="006B6EC7" w:rsidRDefault="006B6EC7" w:rsidP="00227EBB">
            <w:pPr>
              <w:pStyle w:val="ab"/>
              <w:adjustRightInd w:val="0"/>
              <w:spacing w:line="240" w:lineRule="exact"/>
              <w:jc w:val="center"/>
              <w:outlineLvl w:val="1"/>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中国发明专利</w:t>
            </w:r>
          </w:p>
        </w:tc>
        <w:tc>
          <w:tcPr>
            <w:tcW w:w="1260" w:type="dxa"/>
            <w:vAlign w:val="center"/>
          </w:tcPr>
          <w:p w:rsidR="006B6EC7" w:rsidRDefault="006B6EC7" w:rsidP="00227EBB">
            <w:pPr>
              <w:pStyle w:val="ab"/>
              <w:adjustRightInd w:val="0"/>
              <w:spacing w:line="240" w:lineRule="exact"/>
              <w:jc w:val="center"/>
              <w:outlineLvl w:val="1"/>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一种抗癌药物的新型筛选方法</w:t>
            </w:r>
          </w:p>
        </w:tc>
        <w:tc>
          <w:tcPr>
            <w:tcW w:w="1022" w:type="dxa"/>
            <w:vAlign w:val="center"/>
          </w:tcPr>
          <w:p w:rsidR="006B6EC7" w:rsidRDefault="006B6EC7" w:rsidP="00227EBB">
            <w:pPr>
              <w:pStyle w:val="ab"/>
              <w:adjustRightInd w:val="0"/>
              <w:spacing w:line="240" w:lineRule="exact"/>
              <w:jc w:val="center"/>
              <w:outlineLvl w:val="1"/>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中国</w:t>
            </w:r>
          </w:p>
        </w:tc>
        <w:tc>
          <w:tcPr>
            <w:tcW w:w="1100" w:type="dxa"/>
            <w:vAlign w:val="center"/>
          </w:tcPr>
          <w:p w:rsidR="006B6EC7" w:rsidRDefault="006B6EC7" w:rsidP="00227EBB">
            <w:pPr>
              <w:pStyle w:val="ab"/>
              <w:adjustRightInd w:val="0"/>
              <w:spacing w:line="240" w:lineRule="exact"/>
              <w:jc w:val="center"/>
              <w:outlineLvl w:val="1"/>
              <w:rPr>
                <w:rFonts w:asciiTheme="minorEastAsia" w:eastAsiaTheme="minorEastAsia" w:hAnsiTheme="minorEastAsia"/>
                <w:kern w:val="2"/>
                <w:sz w:val="21"/>
                <w:szCs w:val="21"/>
              </w:rPr>
            </w:pPr>
            <w:r>
              <w:rPr>
                <w:rFonts w:asciiTheme="minorEastAsia" w:eastAsiaTheme="minorEastAsia" w:hAnsiTheme="minorEastAsia"/>
                <w:kern w:val="2"/>
                <w:sz w:val="21"/>
                <w:szCs w:val="21"/>
              </w:rPr>
              <w:t>ZL2013 1 0030395.5</w:t>
            </w:r>
          </w:p>
        </w:tc>
        <w:tc>
          <w:tcPr>
            <w:tcW w:w="741" w:type="dxa"/>
            <w:vAlign w:val="center"/>
          </w:tcPr>
          <w:p w:rsidR="006B6EC7" w:rsidRDefault="006B6EC7" w:rsidP="00227EBB">
            <w:pPr>
              <w:pStyle w:val="ab"/>
              <w:adjustRightInd w:val="0"/>
              <w:spacing w:line="240" w:lineRule="exact"/>
              <w:jc w:val="center"/>
              <w:outlineLvl w:val="1"/>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2</w:t>
            </w:r>
            <w:r>
              <w:rPr>
                <w:rFonts w:asciiTheme="minorEastAsia" w:eastAsiaTheme="minorEastAsia" w:hAnsiTheme="minorEastAsia"/>
                <w:kern w:val="2"/>
                <w:sz w:val="21"/>
                <w:szCs w:val="21"/>
              </w:rPr>
              <w:t>013</w:t>
            </w:r>
          </w:p>
        </w:tc>
        <w:tc>
          <w:tcPr>
            <w:tcW w:w="1134" w:type="dxa"/>
            <w:vAlign w:val="center"/>
          </w:tcPr>
          <w:p w:rsidR="006B6EC7" w:rsidRDefault="006B6EC7" w:rsidP="00227EBB">
            <w:pPr>
              <w:pStyle w:val="ab"/>
              <w:adjustRightInd w:val="0"/>
              <w:spacing w:line="240" w:lineRule="exact"/>
              <w:jc w:val="center"/>
              <w:outlineLvl w:val="1"/>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第1808225号</w:t>
            </w:r>
          </w:p>
        </w:tc>
        <w:tc>
          <w:tcPr>
            <w:tcW w:w="850" w:type="dxa"/>
            <w:vAlign w:val="center"/>
          </w:tcPr>
          <w:p w:rsidR="006B6EC7" w:rsidRDefault="006B6EC7" w:rsidP="00227EBB">
            <w:pPr>
              <w:rPr>
                <w:rFonts w:asciiTheme="minorEastAsia" w:hAnsiTheme="minorEastAsia"/>
                <w:szCs w:val="21"/>
              </w:rPr>
            </w:pPr>
          </w:p>
        </w:tc>
        <w:tc>
          <w:tcPr>
            <w:tcW w:w="851" w:type="dxa"/>
          </w:tcPr>
          <w:p w:rsidR="006B6EC7" w:rsidRDefault="006B6EC7" w:rsidP="00227EBB">
            <w:pPr>
              <w:pStyle w:val="a4"/>
              <w:spacing w:line="390" w:lineRule="exact"/>
              <w:ind w:firstLineChars="0" w:firstLine="0"/>
              <w:rPr>
                <w:rFonts w:ascii="宋体"/>
              </w:rPr>
            </w:pPr>
            <w:r>
              <w:rPr>
                <w:rFonts w:asciiTheme="minorEastAsia" w:eastAsiaTheme="minorEastAsia" w:hAnsiTheme="minorEastAsia" w:hint="eastAsia"/>
                <w:sz w:val="21"/>
                <w:szCs w:val="21"/>
              </w:rPr>
              <w:t>李雅冬</w:t>
            </w:r>
          </w:p>
        </w:tc>
        <w:tc>
          <w:tcPr>
            <w:tcW w:w="1183" w:type="dxa"/>
          </w:tcPr>
          <w:p w:rsidR="006B6EC7" w:rsidRDefault="006B6EC7" w:rsidP="00227EBB">
            <w:pPr>
              <w:pStyle w:val="a4"/>
              <w:spacing w:line="390" w:lineRule="exact"/>
              <w:ind w:firstLineChars="0" w:firstLine="0"/>
              <w:jc w:val="left"/>
              <w:rPr>
                <w:rFonts w:ascii="宋体" w:hAnsi="宋体"/>
                <w:color w:val="000000" w:themeColor="text1"/>
              </w:rPr>
            </w:pPr>
          </w:p>
        </w:tc>
      </w:tr>
      <w:tr w:rsidR="006B6EC7" w:rsidTr="00227EBB">
        <w:trPr>
          <w:trHeight w:val="1021"/>
          <w:jc w:val="center"/>
        </w:trPr>
        <w:tc>
          <w:tcPr>
            <w:tcW w:w="1088" w:type="dxa"/>
          </w:tcPr>
          <w:p w:rsidR="006B6EC7" w:rsidRDefault="006B6EC7" w:rsidP="00227EBB">
            <w:pPr>
              <w:pStyle w:val="a4"/>
              <w:spacing w:line="390" w:lineRule="exact"/>
              <w:ind w:firstLineChars="0" w:firstLine="0"/>
              <w:jc w:val="left"/>
              <w:rPr>
                <w:rFonts w:ascii="宋体" w:hAnsi="宋体"/>
                <w:color w:val="000000" w:themeColor="text1"/>
              </w:rPr>
            </w:pPr>
          </w:p>
        </w:tc>
        <w:tc>
          <w:tcPr>
            <w:tcW w:w="1260" w:type="dxa"/>
          </w:tcPr>
          <w:p w:rsidR="006B6EC7" w:rsidRDefault="006B6EC7" w:rsidP="00227EBB">
            <w:pPr>
              <w:pStyle w:val="a4"/>
              <w:spacing w:line="390" w:lineRule="exact"/>
              <w:ind w:firstLineChars="0" w:firstLine="0"/>
              <w:jc w:val="left"/>
              <w:rPr>
                <w:rFonts w:ascii="宋体" w:hAnsi="宋体"/>
                <w:color w:val="000000" w:themeColor="text1"/>
              </w:rPr>
            </w:pPr>
          </w:p>
        </w:tc>
        <w:tc>
          <w:tcPr>
            <w:tcW w:w="1022" w:type="dxa"/>
          </w:tcPr>
          <w:p w:rsidR="006B6EC7" w:rsidRDefault="006B6EC7" w:rsidP="00227EBB">
            <w:pPr>
              <w:pStyle w:val="a4"/>
              <w:spacing w:line="390" w:lineRule="exact"/>
              <w:ind w:firstLineChars="0" w:firstLine="0"/>
              <w:jc w:val="left"/>
              <w:rPr>
                <w:rFonts w:ascii="宋体" w:hAnsi="宋体"/>
                <w:color w:val="000000" w:themeColor="text1"/>
              </w:rPr>
            </w:pPr>
          </w:p>
        </w:tc>
        <w:tc>
          <w:tcPr>
            <w:tcW w:w="1100" w:type="dxa"/>
          </w:tcPr>
          <w:p w:rsidR="006B6EC7" w:rsidRDefault="006B6EC7" w:rsidP="00227EBB">
            <w:pPr>
              <w:pStyle w:val="a4"/>
              <w:spacing w:line="390" w:lineRule="exact"/>
              <w:ind w:firstLineChars="0" w:firstLine="0"/>
              <w:jc w:val="left"/>
              <w:rPr>
                <w:rFonts w:ascii="宋体" w:hAnsi="宋体"/>
                <w:color w:val="000000" w:themeColor="text1"/>
              </w:rPr>
            </w:pPr>
          </w:p>
        </w:tc>
        <w:tc>
          <w:tcPr>
            <w:tcW w:w="741" w:type="dxa"/>
          </w:tcPr>
          <w:p w:rsidR="006B6EC7" w:rsidRDefault="006B6EC7" w:rsidP="00227EBB">
            <w:pPr>
              <w:pStyle w:val="a4"/>
              <w:spacing w:line="390" w:lineRule="exact"/>
              <w:ind w:firstLineChars="0" w:firstLine="0"/>
              <w:jc w:val="left"/>
              <w:rPr>
                <w:rFonts w:ascii="宋体" w:hAnsi="宋体"/>
                <w:color w:val="000000" w:themeColor="text1"/>
              </w:rPr>
            </w:pPr>
          </w:p>
        </w:tc>
        <w:tc>
          <w:tcPr>
            <w:tcW w:w="1134" w:type="dxa"/>
          </w:tcPr>
          <w:p w:rsidR="006B6EC7" w:rsidRDefault="006B6EC7" w:rsidP="00227EBB">
            <w:pPr>
              <w:pStyle w:val="a4"/>
              <w:spacing w:line="390" w:lineRule="exact"/>
              <w:ind w:firstLineChars="0" w:firstLine="0"/>
              <w:jc w:val="left"/>
              <w:rPr>
                <w:rFonts w:ascii="宋体" w:hAnsi="宋体"/>
                <w:color w:val="000000" w:themeColor="text1"/>
              </w:rPr>
            </w:pPr>
          </w:p>
        </w:tc>
        <w:tc>
          <w:tcPr>
            <w:tcW w:w="850" w:type="dxa"/>
          </w:tcPr>
          <w:p w:rsidR="006B6EC7" w:rsidRDefault="006B6EC7" w:rsidP="00227EBB">
            <w:pPr>
              <w:pStyle w:val="a4"/>
              <w:spacing w:line="390" w:lineRule="exact"/>
              <w:ind w:firstLineChars="0" w:firstLine="0"/>
              <w:jc w:val="left"/>
              <w:rPr>
                <w:rFonts w:ascii="宋体" w:hAnsi="宋体"/>
                <w:color w:val="000000" w:themeColor="text1"/>
              </w:rPr>
            </w:pPr>
          </w:p>
        </w:tc>
        <w:tc>
          <w:tcPr>
            <w:tcW w:w="851" w:type="dxa"/>
          </w:tcPr>
          <w:p w:rsidR="006B6EC7" w:rsidRDefault="006B6EC7" w:rsidP="00227EBB">
            <w:pPr>
              <w:pStyle w:val="a4"/>
              <w:spacing w:line="390" w:lineRule="exact"/>
              <w:ind w:firstLineChars="0" w:firstLine="0"/>
              <w:jc w:val="left"/>
              <w:rPr>
                <w:rFonts w:ascii="宋体" w:hAnsi="宋体"/>
                <w:color w:val="000000" w:themeColor="text1"/>
              </w:rPr>
            </w:pPr>
          </w:p>
        </w:tc>
        <w:tc>
          <w:tcPr>
            <w:tcW w:w="1183" w:type="dxa"/>
          </w:tcPr>
          <w:p w:rsidR="006B6EC7" w:rsidRDefault="006B6EC7" w:rsidP="00227EBB">
            <w:pPr>
              <w:pStyle w:val="a4"/>
              <w:spacing w:line="390" w:lineRule="exact"/>
              <w:ind w:firstLineChars="0" w:firstLine="0"/>
              <w:jc w:val="left"/>
              <w:rPr>
                <w:rFonts w:ascii="宋体" w:hAnsi="宋体"/>
                <w:color w:val="000000" w:themeColor="text1"/>
              </w:rPr>
            </w:pPr>
          </w:p>
        </w:tc>
      </w:tr>
    </w:tbl>
    <w:p w:rsidR="006B6EC7" w:rsidRPr="006B6EC7" w:rsidRDefault="006B6EC7" w:rsidP="006B6EC7">
      <w:pPr>
        <w:spacing w:line="360" w:lineRule="auto"/>
        <w:rPr>
          <w:rFonts w:ascii="方正仿宋_GBK" w:eastAsia="方正仿宋_GBK"/>
          <w:b/>
          <w:sz w:val="32"/>
          <w:szCs w:val="32"/>
        </w:rPr>
      </w:pPr>
      <w:r w:rsidRPr="006B6EC7">
        <w:rPr>
          <w:rFonts w:ascii="方正仿宋_GBK" w:eastAsia="方正仿宋_GBK" w:hint="eastAsia"/>
          <w:b/>
          <w:sz w:val="32"/>
          <w:szCs w:val="32"/>
        </w:rPr>
        <w:t>5.主要完成人</w:t>
      </w:r>
      <w:r>
        <w:rPr>
          <w:rFonts w:ascii="方正仿宋_GBK" w:eastAsia="方正仿宋_GBK" w:hint="eastAsia"/>
          <w:b/>
          <w:sz w:val="32"/>
          <w:szCs w:val="32"/>
        </w:rPr>
        <w:t>情况</w:t>
      </w:r>
      <w:r>
        <w:rPr>
          <w:rFonts w:ascii="方正仿宋_GBK" w:eastAsia="方正仿宋_GBK"/>
          <w:b/>
          <w:sz w:val="32"/>
          <w:szCs w:val="32"/>
        </w:rPr>
        <w:t>：</w:t>
      </w:r>
    </w:p>
    <w:tbl>
      <w:tblPr>
        <w:tblStyle w:val="a3"/>
        <w:tblW w:w="9288" w:type="dxa"/>
        <w:tblLayout w:type="fixed"/>
        <w:tblLook w:val="04A0" w:firstRow="1" w:lastRow="0" w:firstColumn="1" w:lastColumn="0" w:noHBand="0" w:noVBand="1"/>
      </w:tblPr>
      <w:tblGrid>
        <w:gridCol w:w="402"/>
        <w:gridCol w:w="1057"/>
        <w:gridCol w:w="2610"/>
        <w:gridCol w:w="1770"/>
        <w:gridCol w:w="1765"/>
        <w:gridCol w:w="1068"/>
        <w:gridCol w:w="616"/>
      </w:tblGrid>
      <w:tr w:rsidR="006B6EC7" w:rsidTr="00227EBB">
        <w:trPr>
          <w:trHeight w:val="816"/>
        </w:trPr>
        <w:tc>
          <w:tcPr>
            <w:tcW w:w="402" w:type="dxa"/>
          </w:tcPr>
          <w:p w:rsidR="006B6EC7" w:rsidRDefault="006B6EC7" w:rsidP="00227EBB">
            <w:pPr>
              <w:spacing w:line="360" w:lineRule="auto"/>
              <w:rPr>
                <w:rFonts w:ascii="黑体" w:eastAsia="黑体" w:hAnsi="黑体" w:cs="黑体"/>
                <w:b/>
                <w:bCs/>
                <w:sz w:val="18"/>
                <w:szCs w:val="18"/>
              </w:rPr>
            </w:pPr>
            <w:r>
              <w:rPr>
                <w:rFonts w:asciiTheme="minorEastAsia" w:hAnsiTheme="minorEastAsia" w:cstheme="minorEastAsia" w:hint="eastAsia"/>
                <w:b/>
                <w:sz w:val="18"/>
                <w:szCs w:val="18"/>
              </w:rPr>
              <w:t>排序</w:t>
            </w:r>
          </w:p>
        </w:tc>
        <w:tc>
          <w:tcPr>
            <w:tcW w:w="1057"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姓名</w:t>
            </w:r>
          </w:p>
        </w:tc>
        <w:tc>
          <w:tcPr>
            <w:tcW w:w="2610"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对</w:t>
            </w:r>
            <w:r>
              <w:rPr>
                <w:rFonts w:asciiTheme="minorEastAsia" w:hAnsiTheme="minorEastAsia" w:cstheme="minorEastAsia"/>
                <w:b/>
                <w:sz w:val="18"/>
                <w:szCs w:val="18"/>
              </w:rPr>
              <w:t>本项目</w:t>
            </w:r>
            <w:r>
              <w:rPr>
                <w:rFonts w:asciiTheme="minorEastAsia" w:hAnsiTheme="minorEastAsia" w:cstheme="minorEastAsia" w:hint="eastAsia"/>
                <w:b/>
                <w:sz w:val="18"/>
                <w:szCs w:val="18"/>
              </w:rPr>
              <w:t>主要科技创新</w:t>
            </w:r>
            <w:r>
              <w:rPr>
                <w:rFonts w:asciiTheme="minorEastAsia" w:hAnsiTheme="minorEastAsia" w:cstheme="minorEastAsia"/>
                <w:b/>
                <w:sz w:val="18"/>
                <w:szCs w:val="18"/>
              </w:rPr>
              <w:t>的</w:t>
            </w:r>
            <w:r>
              <w:rPr>
                <w:rFonts w:asciiTheme="minorEastAsia" w:hAnsiTheme="minorEastAsia" w:cstheme="minorEastAsia" w:hint="eastAsia"/>
                <w:b/>
                <w:sz w:val="18"/>
                <w:szCs w:val="18"/>
              </w:rPr>
              <w:t>贡献</w:t>
            </w:r>
          </w:p>
        </w:tc>
        <w:tc>
          <w:tcPr>
            <w:tcW w:w="1770"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工作单位</w:t>
            </w:r>
          </w:p>
        </w:tc>
        <w:tc>
          <w:tcPr>
            <w:tcW w:w="1765"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完成单位</w:t>
            </w:r>
          </w:p>
        </w:tc>
        <w:tc>
          <w:tcPr>
            <w:tcW w:w="1068"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职称</w:t>
            </w:r>
          </w:p>
        </w:tc>
        <w:tc>
          <w:tcPr>
            <w:tcW w:w="616"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职务</w:t>
            </w:r>
          </w:p>
        </w:tc>
      </w:tr>
      <w:tr w:rsidR="006B6EC7" w:rsidTr="00227EBB">
        <w:trPr>
          <w:trHeight w:val="354"/>
        </w:trPr>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1</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任国胜</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本人对创新点1、2和3均做出了重要贡献</w:t>
            </w:r>
          </w:p>
        </w:tc>
        <w:tc>
          <w:tcPr>
            <w:tcW w:w="177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重庆医科大学附属第一医院</w:t>
            </w:r>
          </w:p>
        </w:tc>
        <w:tc>
          <w:tcPr>
            <w:tcW w:w="1765"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重庆医科大学</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教授</w:t>
            </w:r>
          </w:p>
        </w:tc>
        <w:tc>
          <w:tcPr>
            <w:tcW w:w="616"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主任</w:t>
            </w:r>
          </w:p>
        </w:tc>
      </w:tr>
      <w:tr w:rsidR="006B6EC7" w:rsidTr="00227EBB">
        <w:trPr>
          <w:trHeight w:val="544"/>
        </w:trPr>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2</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宋尔卫</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本人对创新点1、2做出了重要贡献</w:t>
            </w:r>
          </w:p>
        </w:tc>
        <w:tc>
          <w:tcPr>
            <w:tcW w:w="1770" w:type="dxa"/>
          </w:tcPr>
          <w:p w:rsidR="006B6EC7" w:rsidRDefault="006B6EC7" w:rsidP="00227EBB">
            <w:pPr>
              <w:pStyle w:val="Style8"/>
              <w:snapToGrid w:val="0"/>
              <w:spacing w:line="240" w:lineRule="auto"/>
              <w:ind w:firstLineChars="0" w:firstLine="0"/>
              <w:outlineLvl w:val="1"/>
              <w:rPr>
                <w:rFonts w:asciiTheme="minorEastAsia" w:eastAsia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中山大学孙逸仙纪念医院</w:t>
            </w:r>
          </w:p>
        </w:tc>
        <w:tc>
          <w:tcPr>
            <w:tcW w:w="1765" w:type="dxa"/>
          </w:tcPr>
          <w:p w:rsidR="006B6EC7" w:rsidRDefault="006B6EC7" w:rsidP="00227EBB">
            <w:pPr>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中山大学孙逸仙纪念医院</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教授</w:t>
            </w:r>
          </w:p>
        </w:tc>
        <w:tc>
          <w:tcPr>
            <w:tcW w:w="616"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院长</w:t>
            </w:r>
          </w:p>
        </w:tc>
      </w:tr>
      <w:tr w:rsidR="006B6EC7" w:rsidTr="00227EBB">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3</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陶谦</w:t>
            </w:r>
            <w:r>
              <w:rPr>
                <w:rFonts w:ascii="宋体" w:hAnsi="宋体" w:hint="eastAsia"/>
                <w:color w:val="000000" w:themeColor="text1"/>
                <w:szCs w:val="21"/>
              </w:rPr>
              <w:t xml:space="preserve"> </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本人对创新点1、2做出了重要贡献</w:t>
            </w:r>
          </w:p>
        </w:tc>
        <w:tc>
          <w:tcPr>
            <w:tcW w:w="177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重庆医科大学附属第一医院</w:t>
            </w:r>
          </w:p>
        </w:tc>
        <w:tc>
          <w:tcPr>
            <w:tcW w:w="1765"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重庆医科大学</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教授</w:t>
            </w:r>
          </w:p>
        </w:tc>
        <w:tc>
          <w:tcPr>
            <w:tcW w:w="616"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副</w:t>
            </w:r>
          </w:p>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主任</w:t>
            </w:r>
          </w:p>
        </w:tc>
      </w:tr>
      <w:tr w:rsidR="006B6EC7" w:rsidTr="00227EBB">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4</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向廷秀</w:t>
            </w:r>
            <w:r>
              <w:rPr>
                <w:rFonts w:ascii="宋体" w:hAnsi="宋体" w:hint="eastAsia"/>
                <w:color w:val="000000" w:themeColor="text1"/>
                <w:szCs w:val="21"/>
              </w:rPr>
              <w:t xml:space="preserve"> </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本人对创新点1、2做出了重要贡献</w:t>
            </w:r>
          </w:p>
        </w:tc>
        <w:tc>
          <w:tcPr>
            <w:tcW w:w="177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重庆医科大学附属第一医院</w:t>
            </w:r>
          </w:p>
        </w:tc>
        <w:tc>
          <w:tcPr>
            <w:tcW w:w="1765"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重庆医科大学</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研究员</w:t>
            </w:r>
          </w:p>
        </w:tc>
        <w:tc>
          <w:tcPr>
            <w:tcW w:w="616" w:type="dxa"/>
          </w:tcPr>
          <w:p w:rsidR="006B6EC7" w:rsidRDefault="006B6EC7" w:rsidP="00227EBB">
            <w:pPr>
              <w:rPr>
                <w:rFonts w:asciiTheme="minorEastAsia" w:hAnsiTheme="minorEastAsia" w:cstheme="minorEastAsia"/>
                <w:color w:val="0D0D0D"/>
                <w:sz w:val="18"/>
                <w:szCs w:val="18"/>
              </w:rPr>
            </w:pPr>
          </w:p>
        </w:tc>
      </w:tr>
      <w:tr w:rsidR="006B6EC7" w:rsidTr="00227EBB">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5</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陈嘉宁</w:t>
            </w:r>
            <w:r>
              <w:rPr>
                <w:rFonts w:ascii="宋体" w:hAnsi="宋体" w:hint="eastAsia"/>
                <w:color w:val="000000" w:themeColor="text1"/>
                <w:szCs w:val="21"/>
              </w:rPr>
              <w:t xml:space="preserve"> </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本人对创新点1做出了重要贡献</w:t>
            </w:r>
          </w:p>
        </w:tc>
        <w:tc>
          <w:tcPr>
            <w:tcW w:w="1770" w:type="dxa"/>
          </w:tcPr>
          <w:p w:rsidR="006B6EC7" w:rsidRDefault="006B6EC7" w:rsidP="00227EBB">
            <w:pPr>
              <w:pStyle w:val="Style8"/>
              <w:snapToGrid w:val="0"/>
              <w:spacing w:line="240" w:lineRule="auto"/>
              <w:ind w:firstLineChars="0" w:firstLine="0"/>
              <w:outlineLvl w:val="1"/>
              <w:rPr>
                <w:rFonts w:asciiTheme="minorEastAsia" w:eastAsia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中山大学孙逸仙纪念医院</w:t>
            </w:r>
          </w:p>
        </w:tc>
        <w:tc>
          <w:tcPr>
            <w:tcW w:w="1765" w:type="dxa"/>
          </w:tcPr>
          <w:p w:rsidR="006B6EC7" w:rsidRDefault="006B6EC7" w:rsidP="00227EBB">
            <w:pPr>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中山大学孙逸仙纪念医院</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医师</w:t>
            </w:r>
          </w:p>
        </w:tc>
        <w:tc>
          <w:tcPr>
            <w:tcW w:w="616" w:type="dxa"/>
          </w:tcPr>
          <w:p w:rsidR="006B6EC7" w:rsidRDefault="006B6EC7" w:rsidP="00227EBB">
            <w:pPr>
              <w:rPr>
                <w:rFonts w:asciiTheme="minorEastAsia" w:hAnsiTheme="minorEastAsia" w:cstheme="minorEastAsia"/>
                <w:color w:val="0D0D0D"/>
                <w:sz w:val="18"/>
                <w:szCs w:val="18"/>
              </w:rPr>
            </w:pPr>
          </w:p>
        </w:tc>
      </w:tr>
      <w:tr w:rsidR="006B6EC7" w:rsidTr="00227EBB">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6</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厉红元</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本人对创新点3做出了重要贡献</w:t>
            </w:r>
          </w:p>
        </w:tc>
        <w:tc>
          <w:tcPr>
            <w:tcW w:w="1770"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重庆医科大学附属第一医院</w:t>
            </w:r>
          </w:p>
        </w:tc>
        <w:tc>
          <w:tcPr>
            <w:tcW w:w="1765"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教授</w:t>
            </w:r>
          </w:p>
        </w:tc>
        <w:tc>
          <w:tcPr>
            <w:tcW w:w="616" w:type="dxa"/>
          </w:tcPr>
          <w:p w:rsidR="006B6EC7" w:rsidRDefault="006B6EC7" w:rsidP="00227EBB">
            <w:pPr>
              <w:rPr>
                <w:rFonts w:asciiTheme="minorEastAsia" w:hAnsiTheme="minorEastAsia" w:cstheme="minorEastAsia"/>
                <w:color w:val="0D0D0D"/>
                <w:sz w:val="18"/>
                <w:szCs w:val="18"/>
              </w:rPr>
            </w:pPr>
          </w:p>
        </w:tc>
      </w:tr>
      <w:tr w:rsidR="006B6EC7" w:rsidTr="00227EBB">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7</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殷雪东</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本人对创新点2做出了重要贡献</w:t>
            </w:r>
          </w:p>
        </w:tc>
        <w:tc>
          <w:tcPr>
            <w:tcW w:w="1770"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重庆医科大学附属第一医院</w:t>
            </w:r>
          </w:p>
        </w:tc>
        <w:tc>
          <w:tcPr>
            <w:tcW w:w="1765"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主治医师</w:t>
            </w:r>
          </w:p>
        </w:tc>
        <w:tc>
          <w:tcPr>
            <w:tcW w:w="616" w:type="dxa"/>
          </w:tcPr>
          <w:p w:rsidR="006B6EC7" w:rsidRDefault="006B6EC7" w:rsidP="00227EBB">
            <w:pPr>
              <w:rPr>
                <w:rFonts w:asciiTheme="minorEastAsia" w:hAnsiTheme="minorEastAsia" w:cstheme="minorEastAsia"/>
                <w:color w:val="0D0D0D"/>
                <w:sz w:val="18"/>
                <w:szCs w:val="18"/>
              </w:rPr>
            </w:pPr>
          </w:p>
        </w:tc>
      </w:tr>
      <w:tr w:rsidR="006B6EC7" w:rsidTr="00227EBB">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8</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罗鑫荣</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本人对创新点2做出了重要贡献</w:t>
            </w:r>
          </w:p>
        </w:tc>
        <w:tc>
          <w:tcPr>
            <w:tcW w:w="1770"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重庆医科大学附属第一医院</w:t>
            </w:r>
          </w:p>
        </w:tc>
        <w:tc>
          <w:tcPr>
            <w:tcW w:w="1765"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医师</w:t>
            </w:r>
          </w:p>
        </w:tc>
        <w:tc>
          <w:tcPr>
            <w:tcW w:w="616" w:type="dxa"/>
          </w:tcPr>
          <w:p w:rsidR="006B6EC7" w:rsidRDefault="006B6EC7" w:rsidP="00227EBB">
            <w:pPr>
              <w:rPr>
                <w:rFonts w:asciiTheme="minorEastAsia" w:hAnsiTheme="minorEastAsia" w:cstheme="minorEastAsia"/>
                <w:color w:val="0D0D0D"/>
                <w:sz w:val="18"/>
                <w:szCs w:val="18"/>
              </w:rPr>
            </w:pPr>
          </w:p>
        </w:tc>
      </w:tr>
      <w:tr w:rsidR="006B6EC7" w:rsidTr="00227EBB">
        <w:tc>
          <w:tcPr>
            <w:tcW w:w="402"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9</w:t>
            </w:r>
          </w:p>
        </w:tc>
        <w:tc>
          <w:tcPr>
            <w:tcW w:w="1057" w:type="dxa"/>
          </w:tcPr>
          <w:p w:rsidR="006B6EC7" w:rsidRDefault="006B6EC7" w:rsidP="00227EBB">
            <w:pPr>
              <w:jc w:val="left"/>
              <w:rPr>
                <w:rFonts w:asciiTheme="minorEastAsia" w:hAnsiTheme="minorEastAsia" w:cstheme="minorEastAsia"/>
                <w:color w:val="0D0D0D"/>
                <w:szCs w:val="21"/>
              </w:rPr>
            </w:pPr>
            <w:r>
              <w:rPr>
                <w:rFonts w:ascii="宋体" w:hAnsi="宋体"/>
                <w:color w:val="000000" w:themeColor="text1"/>
                <w:szCs w:val="21"/>
              </w:rPr>
              <w:t>李雅冬</w:t>
            </w:r>
          </w:p>
        </w:tc>
        <w:tc>
          <w:tcPr>
            <w:tcW w:w="2610" w:type="dxa"/>
          </w:tcPr>
          <w:p w:rsidR="006B6EC7" w:rsidRDefault="006B6EC7" w:rsidP="00227EBB">
            <w:pPr>
              <w:snapToGrid w:val="0"/>
              <w:rPr>
                <w:rFonts w:asciiTheme="minorEastAsia" w:hAnsiTheme="minorEastAsia" w:cstheme="minorEastAsia"/>
                <w:color w:val="0D0D0D"/>
                <w:sz w:val="18"/>
                <w:szCs w:val="18"/>
              </w:rPr>
            </w:pPr>
            <w:r>
              <w:rPr>
                <w:rFonts w:asciiTheme="minorEastAsia" w:eastAsiaTheme="minorEastAsia" w:hAnsiTheme="minorEastAsia" w:cstheme="minorEastAsia" w:hint="eastAsia"/>
                <w:color w:val="0D0D0D"/>
                <w:sz w:val="18"/>
                <w:szCs w:val="18"/>
              </w:rPr>
              <w:t>本人对创新点3做出了重要贡献</w:t>
            </w:r>
          </w:p>
        </w:tc>
        <w:tc>
          <w:tcPr>
            <w:tcW w:w="1770"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重庆医科大学附属第一医院</w:t>
            </w:r>
          </w:p>
        </w:tc>
        <w:tc>
          <w:tcPr>
            <w:tcW w:w="1765" w:type="dxa"/>
          </w:tcPr>
          <w:p w:rsidR="006B6EC7" w:rsidRDefault="006B6EC7" w:rsidP="00227EBB">
            <w:pPr>
              <w:snapToGrid w:val="0"/>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重庆医科大学</w:t>
            </w:r>
          </w:p>
        </w:tc>
        <w:tc>
          <w:tcPr>
            <w:tcW w:w="1068"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副教授</w:t>
            </w:r>
          </w:p>
        </w:tc>
        <w:tc>
          <w:tcPr>
            <w:tcW w:w="616" w:type="dxa"/>
          </w:tcPr>
          <w:p w:rsidR="006B6EC7" w:rsidRDefault="006B6EC7" w:rsidP="00227EBB">
            <w:pPr>
              <w:rPr>
                <w:rFonts w:asciiTheme="minorEastAsia" w:hAnsiTheme="minorEastAsia" w:cstheme="minorEastAsia"/>
                <w:color w:val="0D0D0D"/>
                <w:sz w:val="18"/>
                <w:szCs w:val="18"/>
              </w:rPr>
            </w:pPr>
          </w:p>
        </w:tc>
      </w:tr>
    </w:tbl>
    <w:p w:rsidR="006B6EC7" w:rsidRPr="006B6EC7" w:rsidRDefault="006B6EC7" w:rsidP="006B6EC7">
      <w:pPr>
        <w:spacing w:line="360" w:lineRule="auto"/>
        <w:rPr>
          <w:rFonts w:ascii="方正仿宋_GBK" w:eastAsia="方正仿宋_GBK"/>
          <w:b/>
          <w:sz w:val="32"/>
          <w:szCs w:val="32"/>
        </w:rPr>
      </w:pPr>
      <w:r>
        <w:rPr>
          <w:rFonts w:ascii="方正仿宋_GBK" w:eastAsia="方正仿宋_GBK" w:hint="eastAsia"/>
          <w:b/>
          <w:sz w:val="32"/>
          <w:szCs w:val="32"/>
        </w:rPr>
        <w:lastRenderedPageBreak/>
        <w:t>6.</w:t>
      </w:r>
      <w:r w:rsidRPr="006B6EC7">
        <w:rPr>
          <w:rFonts w:ascii="方正仿宋_GBK" w:eastAsia="方正仿宋_GBK" w:hint="eastAsia"/>
          <w:b/>
          <w:sz w:val="32"/>
          <w:szCs w:val="32"/>
        </w:rPr>
        <w:t>主要完成单位</w:t>
      </w:r>
      <w:r>
        <w:rPr>
          <w:rFonts w:ascii="方正仿宋_GBK" w:eastAsia="方正仿宋_GBK" w:hint="eastAsia"/>
          <w:b/>
          <w:sz w:val="32"/>
          <w:szCs w:val="32"/>
        </w:rPr>
        <w:t>情况</w:t>
      </w:r>
      <w:r>
        <w:rPr>
          <w:rFonts w:ascii="方正仿宋_GBK" w:eastAsia="方正仿宋_GBK"/>
          <w:b/>
          <w:sz w:val="32"/>
          <w:szCs w:val="32"/>
        </w:rPr>
        <w:t>：</w:t>
      </w:r>
    </w:p>
    <w:tbl>
      <w:tblPr>
        <w:tblStyle w:val="a3"/>
        <w:tblW w:w="9104" w:type="dxa"/>
        <w:tblLayout w:type="fixed"/>
        <w:tblLook w:val="04A0" w:firstRow="1" w:lastRow="0" w:firstColumn="1" w:lastColumn="0" w:noHBand="0" w:noVBand="1"/>
      </w:tblPr>
      <w:tblGrid>
        <w:gridCol w:w="577"/>
        <w:gridCol w:w="2230"/>
        <w:gridCol w:w="6297"/>
      </w:tblGrid>
      <w:tr w:rsidR="006B6EC7" w:rsidTr="00227EBB">
        <w:tc>
          <w:tcPr>
            <w:tcW w:w="577" w:type="dxa"/>
          </w:tcPr>
          <w:p w:rsidR="006B6EC7" w:rsidRDefault="006B6EC7" w:rsidP="00227EBB">
            <w:pPr>
              <w:spacing w:line="360" w:lineRule="auto"/>
              <w:rPr>
                <w:rFonts w:asciiTheme="minorEastAsia" w:hAnsiTheme="minorEastAsia" w:cstheme="minorEastAsia"/>
                <w:b/>
                <w:sz w:val="18"/>
                <w:szCs w:val="18"/>
              </w:rPr>
            </w:pPr>
            <w:r>
              <w:rPr>
                <w:rFonts w:asciiTheme="minorEastAsia" w:hAnsiTheme="minorEastAsia" w:cstheme="minorEastAsia" w:hint="eastAsia"/>
                <w:b/>
                <w:sz w:val="18"/>
                <w:szCs w:val="18"/>
              </w:rPr>
              <w:t>排序</w:t>
            </w:r>
          </w:p>
        </w:tc>
        <w:tc>
          <w:tcPr>
            <w:tcW w:w="2230"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完成单位</w:t>
            </w:r>
          </w:p>
        </w:tc>
        <w:tc>
          <w:tcPr>
            <w:tcW w:w="6297" w:type="dxa"/>
          </w:tcPr>
          <w:p w:rsidR="006B6EC7" w:rsidRDefault="006B6EC7"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对</w:t>
            </w:r>
            <w:r>
              <w:rPr>
                <w:rFonts w:asciiTheme="minorEastAsia" w:hAnsiTheme="minorEastAsia" w:cstheme="minorEastAsia"/>
                <w:b/>
                <w:sz w:val="18"/>
                <w:szCs w:val="18"/>
              </w:rPr>
              <w:t>本项目科技</w:t>
            </w:r>
            <w:r>
              <w:rPr>
                <w:rFonts w:asciiTheme="minorEastAsia" w:hAnsiTheme="minorEastAsia" w:cstheme="minorEastAsia" w:hint="eastAsia"/>
                <w:b/>
                <w:sz w:val="18"/>
                <w:szCs w:val="18"/>
              </w:rPr>
              <w:t>创新和</w:t>
            </w:r>
            <w:r>
              <w:rPr>
                <w:rFonts w:asciiTheme="minorEastAsia" w:hAnsiTheme="minorEastAsia" w:cstheme="minorEastAsia"/>
                <w:b/>
                <w:sz w:val="18"/>
                <w:szCs w:val="18"/>
              </w:rPr>
              <w:t>应用</w:t>
            </w:r>
            <w:r>
              <w:rPr>
                <w:rFonts w:asciiTheme="minorEastAsia" w:hAnsiTheme="minorEastAsia" w:cstheme="minorEastAsia" w:hint="eastAsia"/>
                <w:b/>
                <w:sz w:val="18"/>
                <w:szCs w:val="18"/>
              </w:rPr>
              <w:t>推广情况</w:t>
            </w:r>
            <w:r>
              <w:rPr>
                <w:rFonts w:asciiTheme="minorEastAsia" w:hAnsiTheme="minorEastAsia" w:cstheme="minorEastAsia"/>
                <w:b/>
                <w:sz w:val="18"/>
                <w:szCs w:val="18"/>
              </w:rPr>
              <w:t>的</w:t>
            </w:r>
            <w:r>
              <w:rPr>
                <w:rFonts w:asciiTheme="minorEastAsia" w:hAnsiTheme="minorEastAsia" w:cstheme="minorEastAsia" w:hint="eastAsia"/>
                <w:b/>
                <w:sz w:val="18"/>
                <w:szCs w:val="18"/>
              </w:rPr>
              <w:t>贡献</w:t>
            </w:r>
          </w:p>
        </w:tc>
      </w:tr>
      <w:tr w:rsidR="006B6EC7" w:rsidTr="00227EBB">
        <w:trPr>
          <w:trHeight w:val="1088"/>
        </w:trPr>
        <w:tc>
          <w:tcPr>
            <w:tcW w:w="577" w:type="dxa"/>
          </w:tcPr>
          <w:p w:rsidR="006B6EC7" w:rsidRDefault="006B6EC7" w:rsidP="00227EBB">
            <w:pPr>
              <w:rPr>
                <w:rFonts w:asciiTheme="minorEastAsia" w:hAnsiTheme="minorEastAsia" w:cstheme="minorEastAsia"/>
                <w:b/>
                <w:sz w:val="18"/>
                <w:szCs w:val="18"/>
              </w:rPr>
            </w:pPr>
            <w:r>
              <w:rPr>
                <w:rFonts w:hint="eastAsia"/>
                <w:color w:val="0D0D0D"/>
                <w:szCs w:val="20"/>
              </w:rPr>
              <w:t>1</w:t>
            </w:r>
          </w:p>
        </w:tc>
        <w:tc>
          <w:tcPr>
            <w:tcW w:w="2230" w:type="dxa"/>
          </w:tcPr>
          <w:p w:rsidR="006B6EC7" w:rsidRDefault="006B6EC7" w:rsidP="00227EBB">
            <w:pPr>
              <w:pStyle w:val="Style8"/>
              <w:spacing w:line="400" w:lineRule="exact"/>
              <w:ind w:firstLineChars="0" w:firstLine="0"/>
              <w:outlineLvl w:val="1"/>
              <w:rPr>
                <w:rFonts w:eastAsia="仿宋_GB2312" w:hAnsi="黑体" w:cs="黑体"/>
                <w:b/>
                <w:bCs/>
                <w:sz w:val="28"/>
                <w:szCs w:val="24"/>
              </w:rPr>
            </w:pPr>
            <w:r>
              <w:rPr>
                <w:rFonts w:ascii="Times New Roman" w:hint="eastAsia"/>
                <w:color w:val="0D0D0D"/>
                <w:sz w:val="21"/>
              </w:rPr>
              <w:t>重庆医科大学</w:t>
            </w:r>
          </w:p>
          <w:p w:rsidR="006B6EC7" w:rsidRDefault="006B6EC7" w:rsidP="00227EBB">
            <w:pPr>
              <w:rPr>
                <w:rFonts w:asciiTheme="minorEastAsia" w:hAnsiTheme="minorEastAsia" w:cstheme="minorEastAsia"/>
                <w:b/>
                <w:sz w:val="18"/>
                <w:szCs w:val="18"/>
              </w:rPr>
            </w:pPr>
          </w:p>
        </w:tc>
        <w:tc>
          <w:tcPr>
            <w:tcW w:w="6297" w:type="dxa"/>
          </w:tcPr>
          <w:p w:rsidR="006B6EC7" w:rsidRDefault="006B6EC7" w:rsidP="00227EBB">
            <w:pPr>
              <w:rPr>
                <w:rFonts w:asciiTheme="minorEastAsia" w:hAnsiTheme="minorEastAsia" w:cstheme="minorEastAsia"/>
                <w:b/>
                <w:sz w:val="18"/>
                <w:szCs w:val="18"/>
              </w:rPr>
            </w:pPr>
            <w:r>
              <w:rPr>
                <w:rFonts w:asciiTheme="minorEastAsia" w:eastAsiaTheme="minorEastAsia" w:hAnsiTheme="minorEastAsia" w:hint="eastAsia"/>
                <w:color w:val="0D0D0D"/>
              </w:rPr>
              <w:t>进行项目设计，联合中山大学孙逸仙纪念医院实施研究，获得以下研究结果：</w:t>
            </w:r>
            <w:r>
              <w:rPr>
                <w:rFonts w:asciiTheme="minorEastAsia" w:eastAsiaTheme="minorEastAsia" w:hAnsiTheme="minorEastAsia"/>
                <w:color w:val="0D0D0D"/>
              </w:rPr>
              <w:t xml:space="preserve"> </w:t>
            </w:r>
            <w:r>
              <w:rPr>
                <w:rFonts w:asciiTheme="minorEastAsia" w:eastAsiaTheme="minorEastAsia" w:hAnsiTheme="minorEastAsia" w:hint="eastAsia"/>
                <w:color w:val="0D0D0D"/>
              </w:rPr>
              <w:t>1.发现多个新的乳腺癌抑癌基因和</w:t>
            </w:r>
            <w:r>
              <w:rPr>
                <w:rFonts w:asciiTheme="minorEastAsia" w:eastAsiaTheme="minorEastAsia" w:hAnsiTheme="minorEastAsia"/>
                <w:color w:val="0D0D0D"/>
              </w:rPr>
              <w:t xml:space="preserve">miRNA, </w:t>
            </w:r>
            <w:r>
              <w:rPr>
                <w:rFonts w:asciiTheme="minorEastAsia" w:eastAsiaTheme="minorEastAsia" w:hAnsiTheme="minorEastAsia" w:hint="eastAsia"/>
                <w:color w:val="0D0D0D"/>
              </w:rPr>
              <w:t>为乳腺癌早期诊断、药物疗效评判、早期治疗及预后判定提供了新的靶标。这些基因的启动子甲基化改变可作为乳腺癌早期诊断的标志物，为乳腺癌早期诊断和新的治疗提供了实验依据。单独及联合检测多个基因在乳腺癌癌组织、血浆中的甲基化状态</w:t>
            </w:r>
            <w:r>
              <w:rPr>
                <w:rFonts w:asciiTheme="minorEastAsia" w:eastAsiaTheme="minorEastAsia" w:hAnsiTheme="minorEastAsia"/>
                <w:color w:val="0D0D0D"/>
              </w:rPr>
              <w:t>,</w:t>
            </w:r>
            <w:r>
              <w:rPr>
                <w:rFonts w:asciiTheme="minorEastAsia" w:eastAsiaTheme="minorEastAsia" w:hAnsiTheme="minorEastAsia" w:hint="eastAsia"/>
                <w:color w:val="0D0D0D"/>
              </w:rPr>
              <w:t>具有无创、方便、花费小等优点。</w:t>
            </w:r>
            <w:r>
              <w:rPr>
                <w:rFonts w:asciiTheme="minorEastAsia" w:eastAsiaTheme="minorEastAsia" w:hAnsiTheme="minorEastAsia"/>
                <w:color w:val="0D0D0D"/>
              </w:rPr>
              <w:t>筛选出多个直接或间接</w:t>
            </w:r>
            <w:r>
              <w:rPr>
                <w:rFonts w:asciiTheme="minorEastAsia" w:eastAsiaTheme="minorEastAsia" w:hAnsiTheme="minorEastAsia" w:hint="eastAsia"/>
                <w:color w:val="0D0D0D"/>
              </w:rPr>
              <w:t>参</w:t>
            </w:r>
            <w:r>
              <w:rPr>
                <w:rFonts w:asciiTheme="minorEastAsia" w:eastAsiaTheme="minorEastAsia" w:hAnsiTheme="minorEastAsia"/>
                <w:color w:val="0D0D0D"/>
              </w:rPr>
              <w:t>与乳腺癌发生发展、与乳腺癌</w:t>
            </w:r>
            <w:r>
              <w:rPr>
                <w:rFonts w:asciiTheme="minorEastAsia" w:eastAsiaTheme="minorEastAsia" w:hAnsiTheme="minorEastAsia" w:hint="eastAsia"/>
                <w:color w:val="0D0D0D"/>
              </w:rPr>
              <w:t>分期、</w:t>
            </w:r>
            <w:r>
              <w:rPr>
                <w:rFonts w:asciiTheme="minorEastAsia" w:eastAsiaTheme="minorEastAsia" w:hAnsiTheme="minorEastAsia"/>
                <w:color w:val="0D0D0D"/>
              </w:rPr>
              <w:t>预后和侵袭转移相关</w:t>
            </w:r>
            <w:r>
              <w:rPr>
                <w:rFonts w:asciiTheme="minorEastAsia" w:eastAsiaTheme="minorEastAsia" w:hAnsiTheme="minorEastAsia" w:hint="eastAsia"/>
                <w:color w:val="0D0D0D"/>
              </w:rPr>
              <w:t>的</w:t>
            </w:r>
            <w:r>
              <w:rPr>
                <w:rFonts w:asciiTheme="minorEastAsia" w:eastAsiaTheme="minorEastAsia" w:hAnsiTheme="minorEastAsia"/>
                <w:color w:val="0D0D0D"/>
              </w:rPr>
              <w:t>miRNAs。</w:t>
            </w:r>
            <w:r>
              <w:rPr>
                <w:rFonts w:asciiTheme="minorEastAsia" w:eastAsiaTheme="minorEastAsia" w:hAnsiTheme="minorEastAsia" w:hint="eastAsia"/>
                <w:color w:val="0D0D0D"/>
              </w:rPr>
              <w:t>证实多个miRNAs可作为判定乳腺癌预后的独立指标。</w:t>
            </w:r>
            <w:r>
              <w:rPr>
                <w:rFonts w:asciiTheme="minorEastAsia" w:eastAsiaTheme="minorEastAsia" w:hAnsiTheme="minorEastAsia"/>
                <w:color w:val="0D0D0D"/>
              </w:rPr>
              <w:t>基于血清miRNA</w:t>
            </w:r>
            <w:r>
              <w:rPr>
                <w:rFonts w:asciiTheme="minorEastAsia" w:eastAsiaTheme="minorEastAsia" w:hAnsiTheme="minorEastAsia" w:hint="eastAsia"/>
                <w:color w:val="0D0D0D"/>
              </w:rPr>
              <w:t>的检测</w:t>
            </w:r>
            <w:r>
              <w:rPr>
                <w:rFonts w:asciiTheme="minorEastAsia" w:eastAsiaTheme="minorEastAsia" w:hAnsiTheme="minorEastAsia"/>
                <w:color w:val="0D0D0D"/>
              </w:rPr>
              <w:t>将有望在前瞻性研究中帮助预测HER2+晚期乳腺癌病人曲妥珠单抗受益</w:t>
            </w:r>
            <w:r>
              <w:rPr>
                <w:rFonts w:asciiTheme="minorEastAsia" w:eastAsiaTheme="minorEastAsia" w:hAnsiTheme="minorEastAsia" w:hint="eastAsia"/>
                <w:color w:val="0D0D0D"/>
              </w:rPr>
              <w:t>；通过</w:t>
            </w:r>
            <w:r>
              <w:rPr>
                <w:rFonts w:asciiTheme="minorEastAsia" w:eastAsiaTheme="minorEastAsia" w:hAnsiTheme="minorEastAsia"/>
                <w:color w:val="0D0D0D"/>
              </w:rPr>
              <w:t>F5-P转运PLK1-siRNA</w:t>
            </w:r>
            <w:r>
              <w:rPr>
                <w:rFonts w:asciiTheme="minorEastAsia" w:eastAsiaTheme="minorEastAsia" w:hAnsiTheme="minorEastAsia" w:hint="eastAsia"/>
                <w:color w:val="0D0D0D"/>
              </w:rPr>
              <w:t>可用于</w:t>
            </w:r>
            <w:r>
              <w:rPr>
                <w:rFonts w:asciiTheme="minorEastAsia" w:eastAsiaTheme="minorEastAsia" w:hAnsiTheme="minorEastAsia"/>
                <w:color w:val="0D0D0D"/>
              </w:rPr>
              <w:t>治疗HER2+乳腺癌</w:t>
            </w:r>
            <w:r>
              <w:rPr>
                <w:rFonts w:asciiTheme="minorEastAsia" w:eastAsiaTheme="minorEastAsia" w:hAnsiTheme="minorEastAsia" w:hint="eastAsia"/>
                <w:color w:val="0D0D0D"/>
              </w:rPr>
              <w:t>;发现了多个耐药关键因子,指导了临床个体化化疗。2.在大数据和实验研究基础上，探索出临床乳腺癌早期诊断及治疗的新策略，初步解决了乳腺癌个体化治疗方案的关键难题。</w:t>
            </w:r>
            <w:r>
              <w:rPr>
                <w:rFonts w:asciiTheme="minorEastAsia" w:eastAsiaTheme="minorEastAsia" w:hAnsiTheme="minorEastAsia"/>
                <w:color w:val="0D0D0D"/>
              </w:rPr>
              <w:t>创建了中国最大的乳腺癌随访数据库和最大样本库，解决了乳腺癌精准诊疗研究中大数据库和生物样本缺乏这一关键问题。</w:t>
            </w:r>
            <w:r>
              <w:rPr>
                <w:rFonts w:asciiTheme="minorEastAsia" w:eastAsiaTheme="minorEastAsia" w:hAnsiTheme="minorEastAsia" w:hint="eastAsia"/>
                <w:color w:val="0D0D0D"/>
              </w:rPr>
              <w:t>建设乳腺癌筛查规范和质控参考标准, 建立规范化的早期乳腺癌诊断体系，推广乳腺癌筛查规范、程序方法、标准和早期乳腺癌诊断技术。牵头建立了中国西部最大的乳腺癌诊疗中心，牵头建立了国内领先的乳房重建中心，并积极向国内推广乳房重建新技术。牵头成立了中国西部临床协作组并建立了中国规模最大的乳腺癌随访系统。主要对项目创新点</w:t>
            </w:r>
            <w:r>
              <w:rPr>
                <w:rFonts w:asciiTheme="minorEastAsia" w:eastAsiaTheme="minorEastAsia" w:hAnsiTheme="minorEastAsia"/>
                <w:color w:val="0D0D0D"/>
              </w:rPr>
              <w:t>2,3</w:t>
            </w:r>
            <w:r>
              <w:rPr>
                <w:rFonts w:asciiTheme="minorEastAsia" w:eastAsiaTheme="minorEastAsia" w:hAnsiTheme="minorEastAsia" w:hint="eastAsia"/>
                <w:color w:val="0D0D0D"/>
              </w:rPr>
              <w:t>做出了巨大贡献。</w:t>
            </w:r>
          </w:p>
        </w:tc>
      </w:tr>
      <w:tr w:rsidR="006B6EC7" w:rsidTr="00227EBB">
        <w:trPr>
          <w:trHeight w:val="1092"/>
        </w:trPr>
        <w:tc>
          <w:tcPr>
            <w:tcW w:w="577" w:type="dxa"/>
          </w:tcPr>
          <w:p w:rsidR="006B6EC7" w:rsidRDefault="006B6EC7"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2</w:t>
            </w:r>
          </w:p>
        </w:tc>
        <w:tc>
          <w:tcPr>
            <w:tcW w:w="2230" w:type="dxa"/>
          </w:tcPr>
          <w:p w:rsidR="006B6EC7" w:rsidRDefault="006B6EC7" w:rsidP="00227EBB">
            <w:pPr>
              <w:pStyle w:val="Style8"/>
              <w:spacing w:line="400" w:lineRule="exact"/>
              <w:ind w:firstLineChars="0" w:firstLine="0"/>
              <w:outlineLvl w:val="1"/>
              <w:rPr>
                <w:rFonts w:eastAsia="仿宋_GB2312" w:hAnsi="黑体" w:cs="黑体"/>
                <w:b/>
                <w:bCs/>
                <w:sz w:val="28"/>
                <w:szCs w:val="24"/>
              </w:rPr>
            </w:pPr>
            <w:r>
              <w:rPr>
                <w:rFonts w:ascii="Times New Roman" w:hint="eastAsia"/>
                <w:color w:val="0D0D0D"/>
                <w:sz w:val="21"/>
              </w:rPr>
              <w:t>中山大学孙逸仙纪念医院</w:t>
            </w:r>
          </w:p>
          <w:p w:rsidR="006B6EC7" w:rsidRDefault="006B6EC7" w:rsidP="00227EBB">
            <w:pPr>
              <w:rPr>
                <w:rFonts w:asciiTheme="minorEastAsia" w:hAnsiTheme="minorEastAsia" w:cstheme="minorEastAsia"/>
                <w:color w:val="0D0D0D"/>
                <w:sz w:val="18"/>
                <w:szCs w:val="18"/>
              </w:rPr>
            </w:pPr>
          </w:p>
        </w:tc>
        <w:tc>
          <w:tcPr>
            <w:tcW w:w="6297" w:type="dxa"/>
          </w:tcPr>
          <w:p w:rsidR="006B6EC7" w:rsidRDefault="006B6EC7" w:rsidP="00227EBB">
            <w:pPr>
              <w:rPr>
                <w:rFonts w:asciiTheme="minorEastAsia" w:hAnsiTheme="minorEastAsia" w:cstheme="minorEastAsia"/>
                <w:color w:val="0D0D0D"/>
                <w:sz w:val="18"/>
                <w:szCs w:val="18"/>
              </w:rPr>
            </w:pPr>
            <w:r>
              <w:rPr>
                <w:rFonts w:ascii="宋体" w:hAnsi="宋体" w:hint="eastAsia"/>
                <w:color w:val="0D0D0D"/>
              </w:rPr>
              <w:t>对创新点</w:t>
            </w:r>
            <w:r>
              <w:rPr>
                <w:rFonts w:ascii="宋体" w:hAnsi="宋体"/>
                <w:color w:val="0D0D0D"/>
              </w:rPr>
              <w:t>1</w:t>
            </w:r>
            <w:r>
              <w:rPr>
                <w:rFonts w:ascii="宋体" w:hAnsi="宋体" w:hint="eastAsia"/>
                <w:color w:val="0D0D0D"/>
              </w:rPr>
              <w:t>和</w:t>
            </w:r>
            <w:r>
              <w:rPr>
                <w:rFonts w:ascii="宋体" w:hAnsi="宋体"/>
                <w:color w:val="0D0D0D"/>
              </w:rPr>
              <w:t>2</w:t>
            </w:r>
            <w:r>
              <w:rPr>
                <w:rFonts w:ascii="宋体" w:hAnsi="宋体" w:hint="eastAsia"/>
                <w:color w:val="0D0D0D"/>
              </w:rPr>
              <w:t>做出了重要贡献。研究发现乳腺癌转移抑制样因子</w:t>
            </w:r>
            <w:r>
              <w:rPr>
                <w:rFonts w:ascii="宋体" w:hAnsi="宋体"/>
                <w:color w:val="0D0D0D"/>
              </w:rPr>
              <w:t>BRMS1L</w:t>
            </w:r>
            <w:r>
              <w:rPr>
                <w:rFonts w:ascii="宋体" w:hAnsi="宋体" w:hint="eastAsia"/>
                <w:color w:val="0D0D0D"/>
              </w:rPr>
              <w:t>在乳腺癌中低表达，其表达水平越低则癌恶性程度越高，且更易发生远处转移；发现多个直接或间接参与乳腺癌发生发展、与乳腺癌分期、预后和侵袭转移相关的</w:t>
            </w:r>
            <w:r>
              <w:rPr>
                <w:rFonts w:ascii="宋体" w:hAnsi="宋体"/>
                <w:color w:val="0D0D0D"/>
              </w:rPr>
              <w:t>miRNAs</w:t>
            </w:r>
            <w:r>
              <w:rPr>
                <w:rFonts w:ascii="宋体" w:hAnsi="宋体" w:hint="eastAsia"/>
                <w:color w:val="0D0D0D"/>
              </w:rPr>
              <w:t>。指导博士研究生一名。</w:t>
            </w:r>
          </w:p>
        </w:tc>
      </w:tr>
    </w:tbl>
    <w:p w:rsidR="009F43F1" w:rsidRDefault="009F43F1" w:rsidP="009F43F1">
      <w:pPr>
        <w:adjustRightInd w:val="0"/>
        <w:snapToGrid w:val="0"/>
        <w:spacing w:line="560" w:lineRule="exact"/>
        <w:rPr>
          <w:rFonts w:ascii="方正仿宋_GBK" w:eastAsia="方正仿宋_GBK"/>
          <w:b/>
          <w:sz w:val="32"/>
          <w:szCs w:val="32"/>
        </w:rPr>
      </w:pPr>
      <w:bookmarkStart w:id="0" w:name="_GoBack"/>
      <w:bookmarkEnd w:id="0"/>
    </w:p>
    <w:sectPr w:rsidR="009F43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39D" w:rsidRDefault="0004539D" w:rsidP="00273E13">
      <w:r>
        <w:separator/>
      </w:r>
    </w:p>
  </w:endnote>
  <w:endnote w:type="continuationSeparator" w:id="0">
    <w:p w:rsidR="0004539D" w:rsidRDefault="0004539D"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39D" w:rsidRDefault="0004539D" w:rsidP="00273E13">
      <w:r>
        <w:separator/>
      </w:r>
    </w:p>
  </w:footnote>
  <w:footnote w:type="continuationSeparator" w:id="0">
    <w:p w:rsidR="0004539D" w:rsidRDefault="0004539D"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4539D"/>
    <w:rsid w:val="000A5A44"/>
    <w:rsid w:val="000A608F"/>
    <w:rsid w:val="00106AA2"/>
    <w:rsid w:val="00117405"/>
    <w:rsid w:val="00145240"/>
    <w:rsid w:val="00273E13"/>
    <w:rsid w:val="00275EBC"/>
    <w:rsid w:val="00277910"/>
    <w:rsid w:val="00297EE0"/>
    <w:rsid w:val="002F5E7B"/>
    <w:rsid w:val="00341C3C"/>
    <w:rsid w:val="003504FD"/>
    <w:rsid w:val="00455128"/>
    <w:rsid w:val="00485960"/>
    <w:rsid w:val="004D533D"/>
    <w:rsid w:val="00510499"/>
    <w:rsid w:val="005211B2"/>
    <w:rsid w:val="005461BE"/>
    <w:rsid w:val="00570593"/>
    <w:rsid w:val="00575AB9"/>
    <w:rsid w:val="005961DA"/>
    <w:rsid w:val="005B3D1A"/>
    <w:rsid w:val="00625564"/>
    <w:rsid w:val="00656286"/>
    <w:rsid w:val="00695556"/>
    <w:rsid w:val="006B6EC7"/>
    <w:rsid w:val="006C084D"/>
    <w:rsid w:val="006D2961"/>
    <w:rsid w:val="007316F5"/>
    <w:rsid w:val="00734F74"/>
    <w:rsid w:val="007F0543"/>
    <w:rsid w:val="007F450C"/>
    <w:rsid w:val="007F4596"/>
    <w:rsid w:val="00826F4B"/>
    <w:rsid w:val="00890E22"/>
    <w:rsid w:val="008B5199"/>
    <w:rsid w:val="00911197"/>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13D91"/>
    <w:rsid w:val="00D141A8"/>
    <w:rsid w:val="00D60A04"/>
    <w:rsid w:val="00D65EB7"/>
    <w:rsid w:val="00DC3CDD"/>
    <w:rsid w:val="00DD5ACC"/>
    <w:rsid w:val="00DE30D1"/>
    <w:rsid w:val="00DE5940"/>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3977A-9EE2-45CE-942E-720B2B588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238</Words>
  <Characters>1359</Characters>
  <Application>Microsoft Office Word</Application>
  <DocSecurity>0</DocSecurity>
  <Lines>11</Lines>
  <Paragraphs>3</Paragraphs>
  <ScaleCrop>false</ScaleCrop>
  <Company>Microsoft</Company>
  <LinksUpToDate>false</LinksUpToDate>
  <CharactersWithSpaces>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75</cp:revision>
  <dcterms:created xsi:type="dcterms:W3CDTF">2020-01-02T06:57:00Z</dcterms:created>
  <dcterms:modified xsi:type="dcterms:W3CDTF">2020-01-10T03:30:00Z</dcterms:modified>
</cp:coreProperties>
</file>