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6A" w:rsidRPr="001C156A" w:rsidRDefault="001C156A" w:rsidP="001C156A">
      <w:pPr>
        <w:spacing w:line="400" w:lineRule="exact"/>
        <w:rPr>
          <w:rFonts w:ascii="黑体" w:eastAsia="黑体" w:hAnsi="黑体"/>
          <w:bCs/>
          <w:szCs w:val="21"/>
        </w:rPr>
      </w:pPr>
    </w:p>
    <w:p w:rsidR="007321E7" w:rsidRDefault="0017059E" w:rsidP="005B57F5">
      <w:pPr>
        <w:spacing w:beforeLines="50" w:afterLines="50" w:line="400" w:lineRule="exact"/>
        <w:jc w:val="center"/>
        <w:rPr>
          <w:rFonts w:ascii="方正小标宋简体" w:eastAsia="方正小标宋简体"/>
          <w:bCs/>
          <w:sz w:val="36"/>
          <w:szCs w:val="21"/>
        </w:rPr>
      </w:pPr>
      <w:r>
        <w:rPr>
          <w:rFonts w:ascii="方正小标宋简体" w:eastAsia="方正小标宋简体" w:hint="eastAsia"/>
          <w:bCs/>
          <w:sz w:val="36"/>
          <w:szCs w:val="21"/>
        </w:rPr>
        <w:t>2020年度国家科学技术进步奖提名公示信息</w:t>
      </w:r>
    </w:p>
    <w:tbl>
      <w:tblPr>
        <w:tblW w:w="13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1330"/>
        <w:gridCol w:w="50"/>
        <w:gridCol w:w="1980"/>
        <w:gridCol w:w="693"/>
        <w:gridCol w:w="1276"/>
        <w:gridCol w:w="778"/>
        <w:gridCol w:w="643"/>
        <w:gridCol w:w="1522"/>
        <w:gridCol w:w="278"/>
        <w:gridCol w:w="1538"/>
        <w:gridCol w:w="1325"/>
        <w:gridCol w:w="1483"/>
      </w:tblGrid>
      <w:tr w:rsidR="007321E7" w:rsidRPr="00F76310" w:rsidTr="00F76310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7321E7" w:rsidRPr="00F76310" w:rsidRDefault="0017059E" w:rsidP="00F76310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 w:rsidRPr="00F76310">
              <w:rPr>
                <w:rFonts w:ascii="黑体" w:eastAsia="黑体" w:hAnsi="黑体" w:cs="黑体" w:hint="eastAsia"/>
                <w:sz w:val="22"/>
              </w:rPr>
              <w:t>项目名称</w:t>
            </w:r>
          </w:p>
        </w:tc>
        <w:tc>
          <w:tcPr>
            <w:tcW w:w="11566" w:type="dxa"/>
            <w:gridSpan w:val="11"/>
            <w:vAlign w:val="center"/>
          </w:tcPr>
          <w:p w:rsidR="007321E7" w:rsidRPr="00F76310" w:rsidRDefault="00224DBC" w:rsidP="00F76310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bookmarkStart w:id="0" w:name="_GoBack"/>
            <w:r w:rsidRPr="00F76310">
              <w:rPr>
                <w:rFonts w:ascii="黑体" w:eastAsia="黑体" w:hAnsi="黑体" w:cs="黑体" w:hint="eastAsia"/>
                <w:sz w:val="24"/>
                <w:szCs w:val="24"/>
              </w:rPr>
              <w:t>老年人口腔慢性病发病机制与关键防治技术</w:t>
            </w:r>
            <w:bookmarkEnd w:id="0"/>
          </w:p>
        </w:tc>
      </w:tr>
      <w:tr w:rsidR="007321E7" w:rsidRPr="00F76310" w:rsidTr="00F76310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7321E7" w:rsidRPr="00F76310" w:rsidRDefault="0017059E" w:rsidP="00F76310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 w:rsidRPr="00F76310">
              <w:rPr>
                <w:rFonts w:ascii="黑体" w:eastAsia="黑体" w:hAnsi="黑体" w:cs="黑体" w:hint="eastAsia"/>
                <w:sz w:val="22"/>
              </w:rPr>
              <w:t>提名单位</w:t>
            </w:r>
          </w:p>
        </w:tc>
        <w:tc>
          <w:tcPr>
            <w:tcW w:w="4777" w:type="dxa"/>
            <w:gridSpan w:val="5"/>
            <w:vAlign w:val="center"/>
          </w:tcPr>
          <w:p w:rsidR="007321E7" w:rsidRPr="00F76310" w:rsidRDefault="00EF3E83" w:rsidP="00F7631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76310">
              <w:rPr>
                <w:rFonts w:hint="eastAsia"/>
                <w:sz w:val="24"/>
                <w:szCs w:val="24"/>
              </w:rPr>
              <w:t>四川省</w:t>
            </w:r>
          </w:p>
        </w:tc>
        <w:tc>
          <w:tcPr>
            <w:tcW w:w="2165" w:type="dxa"/>
            <w:gridSpan w:val="2"/>
            <w:vAlign w:val="center"/>
          </w:tcPr>
          <w:p w:rsidR="007321E7" w:rsidRPr="00F76310" w:rsidRDefault="0017059E" w:rsidP="00F7631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76310">
              <w:rPr>
                <w:rFonts w:ascii="黑体" w:eastAsia="黑体" w:hAnsi="黑体" w:cs="黑体" w:hint="eastAsia"/>
                <w:sz w:val="22"/>
              </w:rPr>
              <w:t>提名等级</w:t>
            </w:r>
          </w:p>
        </w:tc>
        <w:tc>
          <w:tcPr>
            <w:tcW w:w="4624" w:type="dxa"/>
            <w:gridSpan w:val="4"/>
            <w:vAlign w:val="center"/>
          </w:tcPr>
          <w:p w:rsidR="007321E7" w:rsidRPr="00F76310" w:rsidRDefault="007F5D39" w:rsidP="00F7631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F76310"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7321E7" w:rsidRPr="00F76310" w:rsidTr="00F76310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7321E7" w:rsidRPr="00F76310" w:rsidRDefault="0017059E" w:rsidP="00F76310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 w:rsidRPr="00F76310">
              <w:rPr>
                <w:rFonts w:ascii="黑体" w:eastAsia="黑体" w:hAnsi="黑体" w:cs="黑体" w:hint="eastAsia"/>
                <w:sz w:val="22"/>
              </w:rPr>
              <w:t>主要完成人</w:t>
            </w:r>
          </w:p>
        </w:tc>
        <w:tc>
          <w:tcPr>
            <w:tcW w:w="11566" w:type="dxa"/>
            <w:gridSpan w:val="11"/>
          </w:tcPr>
          <w:p w:rsidR="007321E7" w:rsidRPr="00F76310" w:rsidRDefault="003E3659" w:rsidP="00772BAA">
            <w:pPr>
              <w:spacing w:line="400" w:lineRule="exact"/>
              <w:rPr>
                <w:bCs/>
                <w:color w:val="000000"/>
                <w:sz w:val="24"/>
                <w:szCs w:val="24"/>
                <w:lang/>
              </w:rPr>
            </w:pPr>
            <w:r w:rsidRPr="00F76310">
              <w:rPr>
                <w:rFonts w:hint="eastAsia"/>
                <w:bCs/>
                <w:color w:val="000000"/>
                <w:sz w:val="24"/>
                <w:szCs w:val="24"/>
                <w:lang/>
              </w:rPr>
              <w:t>周学东，胡涛，</w:t>
            </w:r>
            <w:r w:rsidR="00772BAA" w:rsidRPr="00F76310">
              <w:rPr>
                <w:rFonts w:hint="eastAsia"/>
                <w:bCs/>
                <w:color w:val="000000"/>
                <w:sz w:val="24"/>
                <w:szCs w:val="24"/>
                <w:lang/>
              </w:rPr>
              <w:t>程磊，任彪，</w:t>
            </w:r>
            <w:r w:rsidRPr="00F76310">
              <w:rPr>
                <w:rFonts w:hint="eastAsia"/>
                <w:bCs/>
                <w:color w:val="000000"/>
                <w:sz w:val="24"/>
                <w:szCs w:val="24"/>
                <w:lang/>
              </w:rPr>
              <w:t>徐欣，</w:t>
            </w:r>
            <w:r w:rsidR="00772BAA" w:rsidRPr="00F76310">
              <w:rPr>
                <w:rFonts w:hint="eastAsia"/>
                <w:bCs/>
                <w:color w:val="000000"/>
                <w:sz w:val="24"/>
                <w:szCs w:val="24"/>
                <w:lang/>
              </w:rPr>
              <w:t>李继遥，</w:t>
            </w:r>
            <w:r w:rsidRPr="00F76310">
              <w:rPr>
                <w:rFonts w:hint="eastAsia"/>
                <w:bCs/>
                <w:color w:val="000000"/>
                <w:sz w:val="24"/>
                <w:szCs w:val="24"/>
                <w:lang/>
              </w:rPr>
              <w:t>周红梅，吴亚菲，李雨庆，彭显</w:t>
            </w:r>
          </w:p>
        </w:tc>
      </w:tr>
      <w:tr w:rsidR="007321E7" w:rsidRPr="00F76310" w:rsidTr="00F76310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7321E7" w:rsidRPr="00F76310" w:rsidRDefault="0017059E" w:rsidP="00F76310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 w:rsidRPr="00F76310">
              <w:rPr>
                <w:rFonts w:ascii="黑体" w:eastAsia="黑体" w:hAnsi="黑体" w:cs="黑体" w:hint="eastAsia"/>
                <w:sz w:val="22"/>
              </w:rPr>
              <w:t>主要完成单位</w:t>
            </w:r>
          </w:p>
        </w:tc>
        <w:tc>
          <w:tcPr>
            <w:tcW w:w="11566" w:type="dxa"/>
            <w:gridSpan w:val="11"/>
          </w:tcPr>
          <w:p w:rsidR="007321E7" w:rsidRPr="00F76310" w:rsidRDefault="002F6A37" w:rsidP="00F76310">
            <w:pPr>
              <w:spacing w:line="400" w:lineRule="exact"/>
              <w:ind w:firstLineChars="200" w:firstLine="480"/>
              <w:rPr>
                <w:bCs/>
                <w:color w:val="000000"/>
                <w:sz w:val="24"/>
                <w:szCs w:val="24"/>
                <w:lang/>
              </w:rPr>
            </w:pPr>
            <w:r w:rsidRPr="00F76310">
              <w:rPr>
                <w:rFonts w:hint="eastAsia"/>
                <w:bCs/>
                <w:color w:val="000000"/>
                <w:sz w:val="24"/>
                <w:szCs w:val="24"/>
                <w:lang/>
              </w:rPr>
              <w:t>四川大学</w:t>
            </w:r>
          </w:p>
        </w:tc>
      </w:tr>
      <w:tr w:rsidR="007321E7" w:rsidRPr="00F76310" w:rsidTr="00F76310">
        <w:trPr>
          <w:trHeight w:val="476"/>
          <w:jc w:val="center"/>
        </w:trPr>
        <w:tc>
          <w:tcPr>
            <w:tcW w:w="13606" w:type="dxa"/>
            <w:gridSpan w:val="13"/>
            <w:vAlign w:val="center"/>
          </w:tcPr>
          <w:p w:rsidR="007321E7" w:rsidRPr="00F76310" w:rsidRDefault="0017059E" w:rsidP="00F76310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F76310">
              <w:rPr>
                <w:rFonts w:ascii="黑体" w:eastAsia="黑体" w:hAnsi="黑体" w:cs="黑体" w:hint="eastAsia"/>
                <w:sz w:val="22"/>
              </w:rPr>
              <w:t>主要知识产权和标准规范等目录</w:t>
            </w:r>
          </w:p>
        </w:tc>
      </w:tr>
      <w:tr w:rsidR="007321E7" w:rsidRPr="00F76310" w:rsidTr="00F76310">
        <w:trPr>
          <w:trHeight w:val="476"/>
          <w:jc w:val="center"/>
        </w:trPr>
        <w:tc>
          <w:tcPr>
            <w:tcW w:w="710" w:type="dxa"/>
            <w:vAlign w:val="center"/>
          </w:tcPr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1380" w:type="dxa"/>
            <w:gridSpan w:val="2"/>
            <w:vAlign w:val="center"/>
          </w:tcPr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知识产权（标准）类别</w:t>
            </w:r>
          </w:p>
        </w:tc>
        <w:tc>
          <w:tcPr>
            <w:tcW w:w="1980" w:type="dxa"/>
            <w:vAlign w:val="center"/>
          </w:tcPr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知识产权（标准）</w:t>
            </w:r>
          </w:p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具体名称</w:t>
            </w:r>
          </w:p>
        </w:tc>
        <w:tc>
          <w:tcPr>
            <w:tcW w:w="693" w:type="dxa"/>
            <w:vAlign w:val="center"/>
          </w:tcPr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国家</w:t>
            </w:r>
          </w:p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（地区）</w:t>
            </w:r>
          </w:p>
        </w:tc>
        <w:tc>
          <w:tcPr>
            <w:tcW w:w="1276" w:type="dxa"/>
            <w:vAlign w:val="center"/>
          </w:tcPr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授权号</w:t>
            </w:r>
          </w:p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（标准编号）</w:t>
            </w:r>
          </w:p>
        </w:tc>
        <w:tc>
          <w:tcPr>
            <w:tcW w:w="1421" w:type="dxa"/>
            <w:gridSpan w:val="2"/>
            <w:vAlign w:val="center"/>
          </w:tcPr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授权（标准发布）</w:t>
            </w:r>
          </w:p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日期</w:t>
            </w:r>
          </w:p>
        </w:tc>
        <w:tc>
          <w:tcPr>
            <w:tcW w:w="1800" w:type="dxa"/>
            <w:gridSpan w:val="2"/>
            <w:vAlign w:val="center"/>
          </w:tcPr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证书编号</w:t>
            </w:r>
          </w:p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（标准批准发布部门）</w:t>
            </w:r>
          </w:p>
        </w:tc>
        <w:tc>
          <w:tcPr>
            <w:tcW w:w="1538" w:type="dxa"/>
            <w:vAlign w:val="center"/>
          </w:tcPr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权利人</w:t>
            </w:r>
          </w:p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（标准起草单位）</w:t>
            </w:r>
          </w:p>
        </w:tc>
        <w:tc>
          <w:tcPr>
            <w:tcW w:w="1325" w:type="dxa"/>
            <w:vAlign w:val="center"/>
          </w:tcPr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发明人</w:t>
            </w:r>
          </w:p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（标准起草人）</w:t>
            </w:r>
          </w:p>
        </w:tc>
        <w:tc>
          <w:tcPr>
            <w:tcW w:w="1483" w:type="dxa"/>
            <w:vAlign w:val="center"/>
          </w:tcPr>
          <w:p w:rsidR="007321E7" w:rsidRPr="00F76310" w:rsidRDefault="0017059E" w:rsidP="00F76310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 w:rsidRPr="00F76310">
              <w:rPr>
                <w:rFonts w:ascii="黑体" w:eastAsia="黑体" w:hAnsi="黑体" w:cs="黑体" w:hint="eastAsia"/>
                <w:sz w:val="18"/>
                <w:szCs w:val="18"/>
              </w:rPr>
              <w:t>发明专利（标准）有效状态</w:t>
            </w:r>
          </w:p>
        </w:tc>
      </w:tr>
      <w:tr w:rsidR="00C22ABC" w:rsidRPr="00F76310" w:rsidTr="00F76310">
        <w:trPr>
          <w:trHeight w:val="476"/>
          <w:jc w:val="center"/>
        </w:trPr>
        <w:tc>
          <w:tcPr>
            <w:tcW w:w="710" w:type="dxa"/>
            <w:vAlign w:val="center"/>
          </w:tcPr>
          <w:p w:rsidR="00C22ABC" w:rsidRPr="00F76310" w:rsidRDefault="00F67DF7" w:rsidP="005B57F5">
            <w:pPr>
              <w:spacing w:line="380" w:lineRule="exact"/>
              <w:jc w:val="center"/>
              <w:rPr>
                <w:sz w:val="21"/>
                <w:szCs w:val="21"/>
              </w:rPr>
            </w:pPr>
            <w:r w:rsidRPr="00F76310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380" w:type="dxa"/>
            <w:gridSpan w:val="2"/>
            <w:vAlign w:val="center"/>
          </w:tcPr>
          <w:p w:rsidR="00C22ABC" w:rsidRPr="00F76310" w:rsidRDefault="00C22ABC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C22ABC" w:rsidRPr="00F76310" w:rsidRDefault="00C22ABC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proofErr w:type="gramStart"/>
            <w:r w:rsidRPr="00F76310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Pr="00F76310">
              <w:rPr>
                <w:rFonts w:hint="eastAsia"/>
                <w:sz w:val="18"/>
                <w:szCs w:val="18"/>
              </w:rPr>
              <w:t>种特异性靶向变异链球菌</w:t>
            </w:r>
            <w:proofErr w:type="spellStart"/>
            <w:r w:rsidRPr="00F76310">
              <w:rPr>
                <w:rFonts w:hint="eastAsia"/>
                <w:sz w:val="18"/>
                <w:szCs w:val="18"/>
              </w:rPr>
              <w:t>gtfB</w:t>
            </w:r>
            <w:proofErr w:type="spellEnd"/>
            <w:r w:rsidRPr="00F76310">
              <w:rPr>
                <w:rFonts w:hint="eastAsia"/>
                <w:sz w:val="18"/>
                <w:szCs w:val="18"/>
              </w:rPr>
              <w:t>位点的</w:t>
            </w:r>
            <w:r w:rsidRPr="00F76310">
              <w:rPr>
                <w:rFonts w:hint="eastAsia"/>
                <w:sz w:val="18"/>
                <w:szCs w:val="18"/>
              </w:rPr>
              <w:t>CRISPR-B</w:t>
            </w:r>
            <w:r w:rsidRPr="00F76310">
              <w:rPr>
                <w:rFonts w:hint="eastAsia"/>
                <w:sz w:val="18"/>
                <w:szCs w:val="18"/>
              </w:rPr>
              <w:t>基因编辑方法及应用</w:t>
            </w:r>
          </w:p>
        </w:tc>
        <w:tc>
          <w:tcPr>
            <w:tcW w:w="693" w:type="dxa"/>
            <w:vAlign w:val="center"/>
          </w:tcPr>
          <w:p w:rsidR="00C22ABC" w:rsidRPr="00F76310" w:rsidRDefault="00C22ABC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276" w:type="dxa"/>
            <w:vAlign w:val="center"/>
          </w:tcPr>
          <w:p w:rsidR="00C22ABC" w:rsidRPr="00F76310" w:rsidRDefault="00C22ABC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ZL201810043682.2</w:t>
            </w:r>
          </w:p>
        </w:tc>
        <w:tc>
          <w:tcPr>
            <w:tcW w:w="1421" w:type="dxa"/>
            <w:gridSpan w:val="2"/>
            <w:vAlign w:val="center"/>
          </w:tcPr>
          <w:p w:rsidR="00C22ABC" w:rsidRPr="00F76310" w:rsidRDefault="00C22ABC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2019</w:t>
            </w:r>
            <w:r w:rsidR="00611808">
              <w:rPr>
                <w:rFonts w:hint="eastAsia"/>
                <w:sz w:val="18"/>
                <w:szCs w:val="18"/>
              </w:rPr>
              <w:t>.</w:t>
            </w:r>
            <w:r w:rsidR="00611808">
              <w:rPr>
                <w:sz w:val="18"/>
                <w:szCs w:val="18"/>
              </w:rPr>
              <w:t>06.21</w:t>
            </w:r>
          </w:p>
        </w:tc>
        <w:tc>
          <w:tcPr>
            <w:tcW w:w="1800" w:type="dxa"/>
            <w:gridSpan w:val="2"/>
            <w:vAlign w:val="center"/>
          </w:tcPr>
          <w:p w:rsidR="00C22ABC" w:rsidRPr="00F76310" w:rsidRDefault="00097A6D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3423598</w:t>
            </w:r>
          </w:p>
        </w:tc>
        <w:tc>
          <w:tcPr>
            <w:tcW w:w="1538" w:type="dxa"/>
            <w:vAlign w:val="center"/>
          </w:tcPr>
          <w:p w:rsidR="00C22ABC" w:rsidRPr="00F76310" w:rsidRDefault="00C22ABC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四川大学</w:t>
            </w:r>
          </w:p>
        </w:tc>
        <w:tc>
          <w:tcPr>
            <w:tcW w:w="1325" w:type="dxa"/>
            <w:vAlign w:val="center"/>
          </w:tcPr>
          <w:p w:rsidR="00C22ABC" w:rsidRPr="00F76310" w:rsidRDefault="00C22ABC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李雨庆</w:t>
            </w:r>
            <w:r w:rsidRPr="00F76310">
              <w:rPr>
                <w:rFonts w:hint="eastAsia"/>
                <w:sz w:val="18"/>
                <w:szCs w:val="18"/>
              </w:rPr>
              <w:t xml:space="preserve">, </w:t>
            </w:r>
            <w:r w:rsidRPr="00F76310">
              <w:rPr>
                <w:rFonts w:hint="eastAsia"/>
                <w:sz w:val="18"/>
                <w:szCs w:val="18"/>
              </w:rPr>
              <w:t>龚涛</w:t>
            </w:r>
            <w:r w:rsidRPr="00F76310">
              <w:rPr>
                <w:rFonts w:hint="eastAsia"/>
                <w:sz w:val="18"/>
                <w:szCs w:val="18"/>
              </w:rPr>
              <w:t xml:space="preserve">, </w:t>
            </w:r>
            <w:r w:rsidRPr="00F76310">
              <w:rPr>
                <w:rFonts w:hint="eastAsia"/>
                <w:sz w:val="18"/>
                <w:szCs w:val="18"/>
              </w:rPr>
              <w:t>彭显</w:t>
            </w:r>
            <w:r w:rsidRPr="00F76310">
              <w:rPr>
                <w:rFonts w:hint="eastAsia"/>
                <w:sz w:val="18"/>
                <w:szCs w:val="18"/>
              </w:rPr>
              <w:t xml:space="preserve">, </w:t>
            </w:r>
            <w:r w:rsidRPr="00F76310">
              <w:rPr>
                <w:rFonts w:hint="eastAsia"/>
                <w:sz w:val="18"/>
                <w:szCs w:val="18"/>
              </w:rPr>
              <w:t>王诗达</w:t>
            </w:r>
            <w:r w:rsidRPr="00F76310">
              <w:rPr>
                <w:rFonts w:hint="eastAsia"/>
                <w:sz w:val="18"/>
                <w:szCs w:val="18"/>
              </w:rPr>
              <w:t xml:space="preserve">, </w:t>
            </w:r>
            <w:r w:rsidRPr="00F76310">
              <w:rPr>
                <w:rFonts w:hint="eastAsia"/>
                <w:sz w:val="18"/>
                <w:szCs w:val="18"/>
              </w:rPr>
              <w:t>周学东</w:t>
            </w:r>
          </w:p>
        </w:tc>
        <w:tc>
          <w:tcPr>
            <w:tcW w:w="1483" w:type="dxa"/>
            <w:vAlign w:val="center"/>
          </w:tcPr>
          <w:p w:rsidR="00C22ABC" w:rsidRPr="00F76310" w:rsidRDefault="00C22ABC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有效专利</w:t>
            </w:r>
          </w:p>
        </w:tc>
      </w:tr>
      <w:tr w:rsidR="00C53070" w:rsidRPr="00F76310" w:rsidTr="00F76310">
        <w:trPr>
          <w:trHeight w:val="476"/>
          <w:jc w:val="center"/>
        </w:trPr>
        <w:tc>
          <w:tcPr>
            <w:tcW w:w="710" w:type="dxa"/>
            <w:vAlign w:val="center"/>
          </w:tcPr>
          <w:p w:rsidR="00C53070" w:rsidRPr="00F76310" w:rsidRDefault="00F67DF7" w:rsidP="005B57F5">
            <w:pPr>
              <w:spacing w:line="380" w:lineRule="exact"/>
              <w:jc w:val="center"/>
              <w:rPr>
                <w:sz w:val="21"/>
                <w:szCs w:val="21"/>
              </w:rPr>
            </w:pPr>
            <w:r w:rsidRPr="00F76310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380" w:type="dxa"/>
            <w:gridSpan w:val="2"/>
            <w:vAlign w:val="center"/>
          </w:tcPr>
          <w:p w:rsidR="00C53070" w:rsidRPr="00F76310" w:rsidRDefault="00C53070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C53070" w:rsidRPr="00F76310" w:rsidRDefault="00C53070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一种基于基因重组质粒的变异链球菌生物膜</w:t>
            </w:r>
            <w:r w:rsidRPr="00F76310">
              <w:rPr>
                <w:rFonts w:hint="eastAsia"/>
                <w:sz w:val="18"/>
                <w:szCs w:val="18"/>
              </w:rPr>
              <w:t>pH</w:t>
            </w:r>
            <w:r w:rsidRPr="00F76310">
              <w:rPr>
                <w:rFonts w:hint="eastAsia"/>
                <w:sz w:val="18"/>
                <w:szCs w:val="18"/>
              </w:rPr>
              <w:t>指示</w:t>
            </w:r>
            <w:proofErr w:type="gramStart"/>
            <w:r w:rsidRPr="00F76310">
              <w:rPr>
                <w:rFonts w:hint="eastAsia"/>
                <w:sz w:val="18"/>
                <w:szCs w:val="18"/>
              </w:rPr>
              <w:t>计及其</w:t>
            </w:r>
            <w:proofErr w:type="gramEnd"/>
            <w:r w:rsidRPr="00F76310">
              <w:rPr>
                <w:rFonts w:hint="eastAsia"/>
                <w:sz w:val="18"/>
                <w:szCs w:val="18"/>
              </w:rPr>
              <w:t>应用</w:t>
            </w:r>
          </w:p>
        </w:tc>
        <w:tc>
          <w:tcPr>
            <w:tcW w:w="693" w:type="dxa"/>
            <w:vAlign w:val="center"/>
          </w:tcPr>
          <w:p w:rsidR="00C53070" w:rsidRPr="00F76310" w:rsidRDefault="00C53070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276" w:type="dxa"/>
            <w:vAlign w:val="center"/>
          </w:tcPr>
          <w:p w:rsidR="00C53070" w:rsidRPr="00F76310" w:rsidRDefault="00C53070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ZL201710333236.0</w:t>
            </w:r>
          </w:p>
        </w:tc>
        <w:tc>
          <w:tcPr>
            <w:tcW w:w="1421" w:type="dxa"/>
            <w:gridSpan w:val="2"/>
            <w:vAlign w:val="center"/>
          </w:tcPr>
          <w:p w:rsidR="00C53070" w:rsidRPr="00F76310" w:rsidRDefault="00C53070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2019</w:t>
            </w:r>
            <w:r w:rsidR="00611808">
              <w:rPr>
                <w:sz w:val="18"/>
                <w:szCs w:val="18"/>
              </w:rPr>
              <w:t>.06.21</w:t>
            </w:r>
          </w:p>
        </w:tc>
        <w:tc>
          <w:tcPr>
            <w:tcW w:w="1800" w:type="dxa"/>
            <w:gridSpan w:val="2"/>
            <w:vAlign w:val="center"/>
          </w:tcPr>
          <w:p w:rsidR="00C53070" w:rsidRPr="00F76310" w:rsidRDefault="00A31607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3425059</w:t>
            </w:r>
          </w:p>
        </w:tc>
        <w:tc>
          <w:tcPr>
            <w:tcW w:w="1538" w:type="dxa"/>
            <w:vAlign w:val="center"/>
          </w:tcPr>
          <w:p w:rsidR="00C53070" w:rsidRPr="00F76310" w:rsidRDefault="00C53070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四川大学</w:t>
            </w:r>
          </w:p>
        </w:tc>
        <w:tc>
          <w:tcPr>
            <w:tcW w:w="1325" w:type="dxa"/>
            <w:vAlign w:val="center"/>
          </w:tcPr>
          <w:p w:rsidR="00C53070" w:rsidRPr="00F76310" w:rsidRDefault="00C53070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李雨庆</w:t>
            </w:r>
            <w:r w:rsidRPr="00F76310">
              <w:rPr>
                <w:rFonts w:hint="eastAsia"/>
                <w:sz w:val="18"/>
                <w:szCs w:val="18"/>
              </w:rPr>
              <w:t xml:space="preserve">, </w:t>
            </w:r>
            <w:r w:rsidRPr="00F76310">
              <w:rPr>
                <w:rFonts w:hint="eastAsia"/>
                <w:sz w:val="18"/>
                <w:szCs w:val="18"/>
              </w:rPr>
              <w:t>康迪</w:t>
            </w:r>
            <w:r w:rsidRPr="00F76310">
              <w:rPr>
                <w:rFonts w:hint="eastAsia"/>
                <w:sz w:val="18"/>
                <w:szCs w:val="18"/>
              </w:rPr>
              <w:t xml:space="preserve">, </w:t>
            </w:r>
            <w:r w:rsidRPr="00F76310">
              <w:rPr>
                <w:rFonts w:hint="eastAsia"/>
                <w:sz w:val="18"/>
                <w:szCs w:val="18"/>
              </w:rPr>
              <w:t>王晖</w:t>
            </w:r>
            <w:r w:rsidRPr="00F76310">
              <w:rPr>
                <w:rFonts w:hint="eastAsia"/>
                <w:sz w:val="18"/>
                <w:szCs w:val="18"/>
              </w:rPr>
              <w:t xml:space="preserve">, </w:t>
            </w:r>
            <w:r w:rsidRPr="00F76310">
              <w:rPr>
                <w:rFonts w:hint="eastAsia"/>
                <w:sz w:val="18"/>
                <w:szCs w:val="18"/>
              </w:rPr>
              <w:t>彭显</w:t>
            </w:r>
            <w:r w:rsidRPr="00F76310">
              <w:rPr>
                <w:rFonts w:hint="eastAsia"/>
                <w:sz w:val="18"/>
                <w:szCs w:val="18"/>
              </w:rPr>
              <w:t xml:space="preserve">, </w:t>
            </w:r>
            <w:r w:rsidRPr="00F76310">
              <w:rPr>
                <w:rFonts w:hint="eastAsia"/>
                <w:sz w:val="18"/>
                <w:szCs w:val="18"/>
              </w:rPr>
              <w:t>王诗达</w:t>
            </w:r>
            <w:r w:rsidRPr="00F76310">
              <w:rPr>
                <w:rFonts w:hint="eastAsia"/>
                <w:sz w:val="18"/>
                <w:szCs w:val="18"/>
              </w:rPr>
              <w:t xml:space="preserve">, </w:t>
            </w:r>
            <w:r w:rsidRPr="00F76310">
              <w:rPr>
                <w:rFonts w:hint="eastAsia"/>
                <w:sz w:val="18"/>
                <w:szCs w:val="18"/>
              </w:rPr>
              <w:t>周学东</w:t>
            </w:r>
          </w:p>
        </w:tc>
        <w:tc>
          <w:tcPr>
            <w:tcW w:w="1483" w:type="dxa"/>
            <w:vAlign w:val="center"/>
          </w:tcPr>
          <w:p w:rsidR="00C53070" w:rsidRPr="00F76310" w:rsidRDefault="00C53070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有效专利</w:t>
            </w:r>
          </w:p>
        </w:tc>
      </w:tr>
      <w:tr w:rsidR="00F67DF7" w:rsidRPr="00F76310" w:rsidTr="00F76310">
        <w:trPr>
          <w:trHeight w:val="476"/>
          <w:jc w:val="center"/>
        </w:trPr>
        <w:tc>
          <w:tcPr>
            <w:tcW w:w="710" w:type="dxa"/>
            <w:vAlign w:val="center"/>
          </w:tcPr>
          <w:p w:rsidR="00F67DF7" w:rsidRPr="00F76310" w:rsidRDefault="00F67DF7" w:rsidP="005B57F5">
            <w:pPr>
              <w:spacing w:line="380" w:lineRule="exact"/>
              <w:jc w:val="center"/>
              <w:rPr>
                <w:sz w:val="21"/>
                <w:szCs w:val="21"/>
              </w:rPr>
            </w:pPr>
            <w:bookmarkStart w:id="1" w:name="_Hlk28085030"/>
            <w:r w:rsidRPr="00F76310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380" w:type="dxa"/>
            <w:gridSpan w:val="2"/>
            <w:vAlign w:val="center"/>
          </w:tcPr>
          <w:p w:rsidR="00F67DF7" w:rsidRPr="00F76310" w:rsidRDefault="00F67DF7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2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F67DF7" w:rsidRPr="00F76310" w:rsidRDefault="00F67DF7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2"/>
              </w:rPr>
              <w:t>一种抗真菌的药物组合</w:t>
            </w:r>
          </w:p>
        </w:tc>
        <w:tc>
          <w:tcPr>
            <w:tcW w:w="693" w:type="dxa"/>
            <w:vAlign w:val="center"/>
          </w:tcPr>
          <w:p w:rsidR="00F67DF7" w:rsidRPr="00F76310" w:rsidRDefault="00F67DF7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2"/>
              </w:rPr>
              <w:t>中国</w:t>
            </w:r>
          </w:p>
        </w:tc>
        <w:tc>
          <w:tcPr>
            <w:tcW w:w="1276" w:type="dxa"/>
            <w:vAlign w:val="center"/>
          </w:tcPr>
          <w:p w:rsidR="00F67DF7" w:rsidRPr="00F76310" w:rsidRDefault="00F67DF7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2"/>
              </w:rPr>
              <w:t>201711117853.3</w:t>
            </w:r>
          </w:p>
        </w:tc>
        <w:tc>
          <w:tcPr>
            <w:tcW w:w="1421" w:type="dxa"/>
            <w:gridSpan w:val="2"/>
            <w:vAlign w:val="center"/>
          </w:tcPr>
          <w:p w:rsidR="00F67DF7" w:rsidRPr="00F76310" w:rsidRDefault="00F67DF7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2"/>
              </w:rPr>
              <w:t>2019</w:t>
            </w:r>
            <w:r w:rsidR="00611808">
              <w:rPr>
                <w:sz w:val="18"/>
                <w:szCs w:val="12"/>
              </w:rPr>
              <w:t>.10.08</w:t>
            </w:r>
          </w:p>
        </w:tc>
        <w:tc>
          <w:tcPr>
            <w:tcW w:w="1800" w:type="dxa"/>
            <w:gridSpan w:val="2"/>
            <w:vAlign w:val="center"/>
          </w:tcPr>
          <w:p w:rsidR="00F67DF7" w:rsidRPr="00F76310" w:rsidRDefault="001F4C6E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1F4C6E">
              <w:rPr>
                <w:rFonts w:hint="eastAsia"/>
                <w:sz w:val="18"/>
                <w:szCs w:val="18"/>
              </w:rPr>
              <w:t>已授权，证书邮寄中</w:t>
            </w:r>
          </w:p>
        </w:tc>
        <w:tc>
          <w:tcPr>
            <w:tcW w:w="1538" w:type="dxa"/>
            <w:vAlign w:val="center"/>
          </w:tcPr>
          <w:p w:rsidR="00F67DF7" w:rsidRPr="00F76310" w:rsidRDefault="00F67DF7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2"/>
              </w:rPr>
              <w:t>四川大学</w:t>
            </w:r>
          </w:p>
        </w:tc>
        <w:tc>
          <w:tcPr>
            <w:tcW w:w="1325" w:type="dxa"/>
            <w:vAlign w:val="center"/>
          </w:tcPr>
          <w:p w:rsidR="00F67DF7" w:rsidRPr="00F76310" w:rsidRDefault="00F67DF7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2"/>
              </w:rPr>
              <w:t>任彪、</w:t>
            </w:r>
            <w:proofErr w:type="gramStart"/>
            <w:r w:rsidRPr="00F76310">
              <w:rPr>
                <w:rFonts w:hint="eastAsia"/>
                <w:sz w:val="18"/>
                <w:szCs w:val="12"/>
              </w:rPr>
              <w:t>朱乘光</w:t>
            </w:r>
            <w:proofErr w:type="gramEnd"/>
            <w:r w:rsidRPr="00F76310">
              <w:rPr>
                <w:rFonts w:hint="eastAsia"/>
                <w:sz w:val="18"/>
                <w:szCs w:val="12"/>
              </w:rPr>
              <w:t>、程磊、周学东</w:t>
            </w:r>
          </w:p>
        </w:tc>
        <w:tc>
          <w:tcPr>
            <w:tcW w:w="1483" w:type="dxa"/>
            <w:vAlign w:val="center"/>
          </w:tcPr>
          <w:p w:rsidR="00F67DF7" w:rsidRPr="00F76310" w:rsidRDefault="00F67DF7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2"/>
              </w:rPr>
              <w:t>有效专利</w:t>
            </w:r>
          </w:p>
        </w:tc>
      </w:tr>
      <w:bookmarkEnd w:id="1"/>
      <w:tr w:rsidR="00777548" w:rsidRPr="00F76310" w:rsidTr="00F76310">
        <w:trPr>
          <w:trHeight w:val="476"/>
          <w:jc w:val="center"/>
        </w:trPr>
        <w:tc>
          <w:tcPr>
            <w:tcW w:w="710" w:type="dxa"/>
            <w:vAlign w:val="center"/>
          </w:tcPr>
          <w:p w:rsidR="00777548" w:rsidRPr="00F76310" w:rsidRDefault="00777548" w:rsidP="005B57F5">
            <w:pPr>
              <w:spacing w:line="380" w:lineRule="exact"/>
              <w:jc w:val="center"/>
              <w:rPr>
                <w:sz w:val="21"/>
                <w:szCs w:val="21"/>
              </w:rPr>
            </w:pPr>
            <w:r w:rsidRPr="00F76310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380" w:type="dxa"/>
            <w:gridSpan w:val="2"/>
            <w:vAlign w:val="center"/>
          </w:tcPr>
          <w:p w:rsidR="00777548" w:rsidRPr="00F76310" w:rsidRDefault="0077754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777548" w:rsidRPr="00F76310" w:rsidRDefault="0077754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一种牙菌斑生物膜口内实验装置及制作方法</w:t>
            </w:r>
          </w:p>
        </w:tc>
        <w:tc>
          <w:tcPr>
            <w:tcW w:w="693" w:type="dxa"/>
            <w:vAlign w:val="center"/>
          </w:tcPr>
          <w:p w:rsidR="00777548" w:rsidRPr="00F76310" w:rsidRDefault="0077754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276" w:type="dxa"/>
            <w:vAlign w:val="center"/>
          </w:tcPr>
          <w:p w:rsidR="00777548" w:rsidRPr="00F76310" w:rsidRDefault="0077754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ZL201320665146.9</w:t>
            </w:r>
          </w:p>
        </w:tc>
        <w:tc>
          <w:tcPr>
            <w:tcW w:w="1421" w:type="dxa"/>
            <w:gridSpan w:val="2"/>
            <w:vAlign w:val="center"/>
          </w:tcPr>
          <w:p w:rsidR="00777548" w:rsidRPr="00F76310" w:rsidRDefault="0077754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2016.12.07</w:t>
            </w:r>
          </w:p>
        </w:tc>
        <w:tc>
          <w:tcPr>
            <w:tcW w:w="1800" w:type="dxa"/>
            <w:gridSpan w:val="2"/>
            <w:vAlign w:val="center"/>
          </w:tcPr>
          <w:p w:rsidR="00777548" w:rsidRPr="00F76310" w:rsidRDefault="0077754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2308009</w:t>
            </w:r>
          </w:p>
        </w:tc>
        <w:tc>
          <w:tcPr>
            <w:tcW w:w="1538" w:type="dxa"/>
            <w:vAlign w:val="center"/>
          </w:tcPr>
          <w:p w:rsidR="00777548" w:rsidRPr="00F76310" w:rsidRDefault="0077754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四川大学</w:t>
            </w:r>
          </w:p>
        </w:tc>
        <w:tc>
          <w:tcPr>
            <w:tcW w:w="1325" w:type="dxa"/>
            <w:vAlign w:val="center"/>
          </w:tcPr>
          <w:p w:rsidR="00777548" w:rsidRPr="00F76310" w:rsidRDefault="0077754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程磊、周陈晨、许宁、王素苹、徐欣、郑欣</w:t>
            </w:r>
          </w:p>
        </w:tc>
        <w:tc>
          <w:tcPr>
            <w:tcW w:w="1483" w:type="dxa"/>
            <w:vAlign w:val="center"/>
          </w:tcPr>
          <w:p w:rsidR="00777548" w:rsidRPr="00F76310" w:rsidRDefault="0077754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有效专利</w:t>
            </w:r>
          </w:p>
        </w:tc>
      </w:tr>
      <w:tr w:rsidR="00E94C16" w:rsidRPr="00F76310" w:rsidTr="00F76310">
        <w:trPr>
          <w:trHeight w:val="476"/>
          <w:jc w:val="center"/>
        </w:trPr>
        <w:tc>
          <w:tcPr>
            <w:tcW w:w="710" w:type="dxa"/>
            <w:vAlign w:val="center"/>
          </w:tcPr>
          <w:p w:rsidR="00E94C16" w:rsidRPr="00F76310" w:rsidRDefault="00E94C16" w:rsidP="005B57F5">
            <w:pPr>
              <w:spacing w:line="380" w:lineRule="exact"/>
              <w:jc w:val="center"/>
              <w:rPr>
                <w:sz w:val="21"/>
                <w:szCs w:val="21"/>
              </w:rPr>
            </w:pPr>
            <w:r w:rsidRPr="00F76310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380" w:type="dxa"/>
            <w:gridSpan w:val="2"/>
            <w:vAlign w:val="center"/>
          </w:tcPr>
          <w:p w:rsidR="00E94C16" w:rsidRPr="00F76310" w:rsidRDefault="00E94C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E94C16" w:rsidRPr="00F76310" w:rsidRDefault="00E94C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一种</w:t>
            </w:r>
            <w:proofErr w:type="gramStart"/>
            <w:r w:rsidRPr="00F76310">
              <w:rPr>
                <w:rFonts w:hint="eastAsia"/>
                <w:sz w:val="18"/>
                <w:szCs w:val="18"/>
              </w:rPr>
              <w:t>喹</w:t>
            </w:r>
            <w:proofErr w:type="gramEnd"/>
            <w:r w:rsidRPr="00F76310">
              <w:rPr>
                <w:rFonts w:hint="eastAsia"/>
                <w:sz w:val="18"/>
                <w:szCs w:val="18"/>
              </w:rPr>
              <w:t>喔</w:t>
            </w:r>
            <w:proofErr w:type="gramStart"/>
            <w:r w:rsidRPr="00F76310">
              <w:rPr>
                <w:rFonts w:hint="eastAsia"/>
                <w:sz w:val="18"/>
                <w:szCs w:val="18"/>
              </w:rPr>
              <w:t>啉</w:t>
            </w:r>
            <w:proofErr w:type="gramEnd"/>
            <w:r w:rsidRPr="00F76310">
              <w:rPr>
                <w:rFonts w:hint="eastAsia"/>
                <w:sz w:val="18"/>
                <w:szCs w:val="18"/>
              </w:rPr>
              <w:t>亚胺类化合物作为变异链球菌生物</w:t>
            </w:r>
            <w:r w:rsidRPr="00F76310">
              <w:rPr>
                <w:rFonts w:hint="eastAsia"/>
                <w:sz w:val="18"/>
                <w:szCs w:val="18"/>
              </w:rPr>
              <w:lastRenderedPageBreak/>
              <w:t>膜抑制剂的制备方法及应用</w:t>
            </w:r>
          </w:p>
        </w:tc>
        <w:tc>
          <w:tcPr>
            <w:tcW w:w="693" w:type="dxa"/>
            <w:vAlign w:val="center"/>
          </w:tcPr>
          <w:p w:rsidR="00E94C16" w:rsidRPr="00F76310" w:rsidRDefault="00E94C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lastRenderedPageBreak/>
              <w:t>中国</w:t>
            </w:r>
          </w:p>
        </w:tc>
        <w:tc>
          <w:tcPr>
            <w:tcW w:w="1276" w:type="dxa"/>
            <w:vAlign w:val="center"/>
          </w:tcPr>
          <w:p w:rsidR="00E94C16" w:rsidRPr="00F76310" w:rsidRDefault="00E94C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ZL201510029955.4</w:t>
            </w:r>
          </w:p>
        </w:tc>
        <w:tc>
          <w:tcPr>
            <w:tcW w:w="1421" w:type="dxa"/>
            <w:gridSpan w:val="2"/>
            <w:vAlign w:val="center"/>
          </w:tcPr>
          <w:p w:rsidR="00E94C16" w:rsidRPr="00F76310" w:rsidRDefault="00E94C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2016.08.24</w:t>
            </w:r>
          </w:p>
        </w:tc>
        <w:tc>
          <w:tcPr>
            <w:tcW w:w="1800" w:type="dxa"/>
            <w:gridSpan w:val="2"/>
            <w:vAlign w:val="center"/>
          </w:tcPr>
          <w:p w:rsidR="00E94C16" w:rsidRPr="00F76310" w:rsidRDefault="00E94C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2192920</w:t>
            </w:r>
          </w:p>
        </w:tc>
        <w:tc>
          <w:tcPr>
            <w:tcW w:w="1538" w:type="dxa"/>
            <w:vAlign w:val="center"/>
          </w:tcPr>
          <w:p w:rsidR="00E94C16" w:rsidRPr="00F76310" w:rsidRDefault="00E94C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四川大学</w:t>
            </w:r>
          </w:p>
        </w:tc>
        <w:tc>
          <w:tcPr>
            <w:tcW w:w="1325" w:type="dxa"/>
            <w:vAlign w:val="center"/>
          </w:tcPr>
          <w:p w:rsidR="00E94C16" w:rsidRPr="00F76310" w:rsidRDefault="00E94C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李雨庆、任智、陈卢璐、李明云、</w:t>
            </w:r>
            <w:r w:rsidRPr="00F76310">
              <w:rPr>
                <w:rFonts w:hint="eastAsia"/>
                <w:sz w:val="18"/>
                <w:szCs w:val="18"/>
              </w:rPr>
              <w:lastRenderedPageBreak/>
              <w:t>李继遥、邹静</w:t>
            </w:r>
          </w:p>
        </w:tc>
        <w:tc>
          <w:tcPr>
            <w:tcW w:w="1483" w:type="dxa"/>
            <w:vAlign w:val="center"/>
          </w:tcPr>
          <w:p w:rsidR="00E94C16" w:rsidRPr="00F76310" w:rsidRDefault="00E94C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lastRenderedPageBreak/>
              <w:t>有效专利</w:t>
            </w:r>
          </w:p>
        </w:tc>
      </w:tr>
      <w:tr w:rsidR="00E31FB6" w:rsidRPr="00F76310" w:rsidTr="00F76310">
        <w:trPr>
          <w:trHeight w:val="476"/>
          <w:jc w:val="center"/>
        </w:trPr>
        <w:tc>
          <w:tcPr>
            <w:tcW w:w="710" w:type="dxa"/>
            <w:vAlign w:val="center"/>
          </w:tcPr>
          <w:p w:rsidR="00E31FB6" w:rsidRPr="00F76310" w:rsidRDefault="00E31FB6" w:rsidP="005B57F5">
            <w:pPr>
              <w:spacing w:line="380" w:lineRule="exact"/>
              <w:jc w:val="center"/>
              <w:rPr>
                <w:sz w:val="21"/>
                <w:szCs w:val="21"/>
              </w:rPr>
            </w:pPr>
            <w:r w:rsidRPr="00F76310">
              <w:rPr>
                <w:rFonts w:hint="eastAsia"/>
                <w:sz w:val="21"/>
                <w:szCs w:val="21"/>
              </w:rPr>
              <w:lastRenderedPageBreak/>
              <w:t>6</w:t>
            </w:r>
          </w:p>
        </w:tc>
        <w:tc>
          <w:tcPr>
            <w:tcW w:w="1380" w:type="dxa"/>
            <w:gridSpan w:val="2"/>
            <w:vAlign w:val="center"/>
          </w:tcPr>
          <w:p w:rsidR="00E31FB6" w:rsidRPr="00F76310" w:rsidRDefault="00E31FB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E31FB6" w:rsidRPr="00F76310" w:rsidRDefault="00E31FB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一种恶</w:t>
            </w:r>
            <w:proofErr w:type="gramStart"/>
            <w:r w:rsidRPr="00F76310">
              <w:rPr>
                <w:rFonts w:hint="eastAsia"/>
                <w:sz w:val="18"/>
                <w:szCs w:val="18"/>
              </w:rPr>
              <w:t>唑</w:t>
            </w:r>
            <w:proofErr w:type="gramEnd"/>
            <w:r w:rsidRPr="00F76310">
              <w:rPr>
                <w:rFonts w:hint="eastAsia"/>
                <w:sz w:val="18"/>
                <w:szCs w:val="18"/>
              </w:rPr>
              <w:t>酮类化合物作为变异链球菌生物膜抑制剂的应用</w:t>
            </w:r>
          </w:p>
        </w:tc>
        <w:tc>
          <w:tcPr>
            <w:tcW w:w="693" w:type="dxa"/>
            <w:vAlign w:val="center"/>
          </w:tcPr>
          <w:p w:rsidR="00E31FB6" w:rsidRPr="00F76310" w:rsidRDefault="00E31FB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276" w:type="dxa"/>
            <w:vAlign w:val="center"/>
          </w:tcPr>
          <w:p w:rsidR="00E31FB6" w:rsidRPr="00F76310" w:rsidRDefault="00E31FB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ZL201510029929.1</w:t>
            </w:r>
          </w:p>
        </w:tc>
        <w:tc>
          <w:tcPr>
            <w:tcW w:w="1421" w:type="dxa"/>
            <w:gridSpan w:val="2"/>
            <w:vAlign w:val="center"/>
          </w:tcPr>
          <w:p w:rsidR="00E31FB6" w:rsidRPr="00F76310" w:rsidRDefault="00E31FB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2016.08.17</w:t>
            </w:r>
          </w:p>
        </w:tc>
        <w:tc>
          <w:tcPr>
            <w:tcW w:w="1800" w:type="dxa"/>
            <w:gridSpan w:val="2"/>
            <w:vAlign w:val="center"/>
          </w:tcPr>
          <w:p w:rsidR="00E31FB6" w:rsidRPr="00F76310" w:rsidRDefault="00E31FB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2189921</w:t>
            </w:r>
          </w:p>
        </w:tc>
        <w:tc>
          <w:tcPr>
            <w:tcW w:w="1538" w:type="dxa"/>
            <w:vAlign w:val="center"/>
          </w:tcPr>
          <w:p w:rsidR="00E31FB6" w:rsidRPr="00F76310" w:rsidRDefault="00F76310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四川大学</w:t>
            </w:r>
          </w:p>
        </w:tc>
        <w:tc>
          <w:tcPr>
            <w:tcW w:w="1325" w:type="dxa"/>
            <w:vAlign w:val="center"/>
          </w:tcPr>
          <w:p w:rsidR="00E31FB6" w:rsidRPr="00F76310" w:rsidRDefault="00E31FB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李雨庆、李继遥、陈卢璐、任智、李明云、邹静</w:t>
            </w:r>
          </w:p>
        </w:tc>
        <w:tc>
          <w:tcPr>
            <w:tcW w:w="1483" w:type="dxa"/>
            <w:vAlign w:val="center"/>
          </w:tcPr>
          <w:p w:rsidR="00E31FB6" w:rsidRPr="00F76310" w:rsidRDefault="00E31FB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有效专利</w:t>
            </w:r>
          </w:p>
        </w:tc>
      </w:tr>
      <w:tr w:rsidR="00804416" w:rsidRPr="00F76310" w:rsidTr="00F76310">
        <w:trPr>
          <w:trHeight w:val="476"/>
          <w:jc w:val="center"/>
        </w:trPr>
        <w:tc>
          <w:tcPr>
            <w:tcW w:w="710" w:type="dxa"/>
            <w:vAlign w:val="center"/>
          </w:tcPr>
          <w:p w:rsidR="00804416" w:rsidRPr="00F76310" w:rsidRDefault="00804416" w:rsidP="005B57F5">
            <w:pPr>
              <w:spacing w:line="380" w:lineRule="exact"/>
              <w:jc w:val="center"/>
              <w:rPr>
                <w:sz w:val="21"/>
                <w:szCs w:val="21"/>
              </w:rPr>
            </w:pPr>
            <w:r w:rsidRPr="00F76310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380" w:type="dxa"/>
            <w:gridSpan w:val="2"/>
            <w:vAlign w:val="center"/>
          </w:tcPr>
          <w:p w:rsidR="00804416" w:rsidRPr="00F76310" w:rsidRDefault="008044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804416" w:rsidRPr="00F76310" w:rsidRDefault="008044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一种细菌胞内谷胱甘肽含量的测定方法</w:t>
            </w:r>
          </w:p>
        </w:tc>
        <w:tc>
          <w:tcPr>
            <w:tcW w:w="693" w:type="dxa"/>
            <w:vAlign w:val="center"/>
          </w:tcPr>
          <w:p w:rsidR="00804416" w:rsidRPr="00F76310" w:rsidRDefault="008044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276" w:type="dxa"/>
            <w:vAlign w:val="center"/>
          </w:tcPr>
          <w:p w:rsidR="00804416" w:rsidRPr="00F76310" w:rsidRDefault="008044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ZL201310611103.7</w:t>
            </w:r>
          </w:p>
        </w:tc>
        <w:tc>
          <w:tcPr>
            <w:tcW w:w="1421" w:type="dxa"/>
            <w:gridSpan w:val="2"/>
            <w:vAlign w:val="center"/>
          </w:tcPr>
          <w:p w:rsidR="00804416" w:rsidRPr="00F76310" w:rsidRDefault="008044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2015.09.30</w:t>
            </w:r>
          </w:p>
        </w:tc>
        <w:tc>
          <w:tcPr>
            <w:tcW w:w="1800" w:type="dxa"/>
            <w:gridSpan w:val="2"/>
            <w:vAlign w:val="center"/>
          </w:tcPr>
          <w:p w:rsidR="00804416" w:rsidRPr="00F76310" w:rsidRDefault="008044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1801072</w:t>
            </w:r>
          </w:p>
        </w:tc>
        <w:tc>
          <w:tcPr>
            <w:tcW w:w="1538" w:type="dxa"/>
            <w:vAlign w:val="center"/>
          </w:tcPr>
          <w:p w:rsidR="00804416" w:rsidRPr="00F76310" w:rsidRDefault="008044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四川大学</w:t>
            </w:r>
          </w:p>
        </w:tc>
        <w:tc>
          <w:tcPr>
            <w:tcW w:w="1325" w:type="dxa"/>
            <w:vAlign w:val="center"/>
          </w:tcPr>
          <w:p w:rsidR="00804416" w:rsidRPr="00F76310" w:rsidRDefault="008044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李雨庆、徐欣、刘向红、李明云、郭强、周学东</w:t>
            </w:r>
          </w:p>
        </w:tc>
        <w:tc>
          <w:tcPr>
            <w:tcW w:w="1483" w:type="dxa"/>
            <w:vAlign w:val="center"/>
          </w:tcPr>
          <w:p w:rsidR="00804416" w:rsidRPr="00F76310" w:rsidRDefault="00804416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有效专利</w:t>
            </w:r>
          </w:p>
        </w:tc>
      </w:tr>
      <w:tr w:rsidR="007D3A2F" w:rsidRPr="00F76310" w:rsidTr="00F76310">
        <w:trPr>
          <w:trHeight w:val="476"/>
          <w:jc w:val="center"/>
        </w:trPr>
        <w:tc>
          <w:tcPr>
            <w:tcW w:w="710" w:type="dxa"/>
            <w:vAlign w:val="center"/>
          </w:tcPr>
          <w:p w:rsidR="007D3A2F" w:rsidRPr="00F76310" w:rsidRDefault="007D3A2F" w:rsidP="005B57F5">
            <w:pPr>
              <w:spacing w:line="380" w:lineRule="exact"/>
              <w:jc w:val="center"/>
              <w:rPr>
                <w:sz w:val="21"/>
                <w:szCs w:val="21"/>
              </w:rPr>
            </w:pPr>
            <w:r w:rsidRPr="00F76310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380" w:type="dxa"/>
            <w:gridSpan w:val="2"/>
            <w:vAlign w:val="center"/>
          </w:tcPr>
          <w:p w:rsidR="007D3A2F" w:rsidRPr="00F76310" w:rsidRDefault="007D3A2F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专论</w:t>
            </w:r>
          </w:p>
        </w:tc>
        <w:tc>
          <w:tcPr>
            <w:tcW w:w="1980" w:type="dxa"/>
            <w:vAlign w:val="center"/>
          </w:tcPr>
          <w:p w:rsidR="007D3A2F" w:rsidRPr="00F76310" w:rsidRDefault="007D3A2F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全生命周期的</w:t>
            </w:r>
            <w:proofErr w:type="gramStart"/>
            <w:r w:rsidRPr="00F76310">
              <w:rPr>
                <w:rFonts w:hint="eastAsia"/>
                <w:sz w:val="18"/>
                <w:szCs w:val="18"/>
              </w:rPr>
              <w:t>龋病管理</w:t>
            </w:r>
            <w:proofErr w:type="gramEnd"/>
          </w:p>
        </w:tc>
        <w:tc>
          <w:tcPr>
            <w:tcW w:w="693" w:type="dxa"/>
            <w:vAlign w:val="center"/>
          </w:tcPr>
          <w:p w:rsidR="007D3A2F" w:rsidRPr="00F76310" w:rsidRDefault="007D3A2F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276" w:type="dxa"/>
            <w:vAlign w:val="center"/>
          </w:tcPr>
          <w:p w:rsidR="007D3A2F" w:rsidRPr="00F76310" w:rsidRDefault="001D1A9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421" w:type="dxa"/>
            <w:gridSpan w:val="2"/>
            <w:vAlign w:val="center"/>
          </w:tcPr>
          <w:p w:rsidR="007D3A2F" w:rsidRPr="00F76310" w:rsidRDefault="007D3A2F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2018</w:t>
            </w:r>
            <w:r w:rsidR="00611808">
              <w:rPr>
                <w:sz w:val="18"/>
                <w:szCs w:val="18"/>
              </w:rPr>
              <w:t>.06.09</w:t>
            </w:r>
          </w:p>
        </w:tc>
        <w:tc>
          <w:tcPr>
            <w:tcW w:w="1800" w:type="dxa"/>
            <w:gridSpan w:val="2"/>
            <w:vAlign w:val="center"/>
          </w:tcPr>
          <w:p w:rsidR="007D3A2F" w:rsidRPr="00F76310" w:rsidRDefault="001D1A9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538" w:type="dxa"/>
            <w:vAlign w:val="center"/>
          </w:tcPr>
          <w:p w:rsidR="007D3A2F" w:rsidRPr="00F76310" w:rsidRDefault="00FD7CB5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四川</w:t>
            </w:r>
            <w:r w:rsidR="00CF477B" w:rsidRPr="00F76310">
              <w:rPr>
                <w:rFonts w:hint="eastAsia"/>
                <w:sz w:val="18"/>
                <w:szCs w:val="18"/>
              </w:rPr>
              <w:t>大学</w:t>
            </w:r>
            <w:r w:rsidRPr="00F7631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vAlign w:val="center"/>
          </w:tcPr>
          <w:p w:rsidR="007D3A2F" w:rsidRPr="00F76310" w:rsidRDefault="007D3A2F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周学东、程磊、郑黎薇</w:t>
            </w:r>
          </w:p>
        </w:tc>
        <w:tc>
          <w:tcPr>
            <w:tcW w:w="1483" w:type="dxa"/>
            <w:vAlign w:val="center"/>
          </w:tcPr>
          <w:p w:rsidR="007D3A2F" w:rsidRPr="00F76310" w:rsidRDefault="0019559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论文</w:t>
            </w:r>
          </w:p>
        </w:tc>
      </w:tr>
      <w:tr w:rsidR="00764772" w:rsidRPr="00F76310" w:rsidTr="00F76310">
        <w:trPr>
          <w:trHeight w:val="476"/>
          <w:jc w:val="center"/>
        </w:trPr>
        <w:tc>
          <w:tcPr>
            <w:tcW w:w="710" w:type="dxa"/>
            <w:vAlign w:val="center"/>
          </w:tcPr>
          <w:p w:rsidR="00764772" w:rsidRPr="00F76310" w:rsidRDefault="005401D1" w:rsidP="005B57F5">
            <w:pPr>
              <w:spacing w:line="380" w:lineRule="exact"/>
              <w:jc w:val="center"/>
              <w:rPr>
                <w:sz w:val="21"/>
                <w:szCs w:val="21"/>
              </w:rPr>
            </w:pPr>
            <w:r w:rsidRPr="00F76310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380" w:type="dxa"/>
            <w:gridSpan w:val="2"/>
            <w:vAlign w:val="center"/>
          </w:tcPr>
          <w:p w:rsidR="00764772" w:rsidRPr="00F76310" w:rsidRDefault="005638C2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论文</w:t>
            </w:r>
          </w:p>
        </w:tc>
        <w:tc>
          <w:tcPr>
            <w:tcW w:w="1980" w:type="dxa"/>
            <w:vAlign w:val="center"/>
          </w:tcPr>
          <w:p w:rsidR="00764772" w:rsidRPr="00F76310" w:rsidRDefault="00DA62D7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sz w:val="18"/>
                <w:szCs w:val="18"/>
              </w:rPr>
              <w:t xml:space="preserve">Regulation of oxidative response and extracellular polysaccharide synthesis by a </w:t>
            </w:r>
            <w:proofErr w:type="spellStart"/>
            <w:r w:rsidRPr="00F76310">
              <w:rPr>
                <w:sz w:val="18"/>
                <w:szCs w:val="18"/>
              </w:rPr>
              <w:t>diadenylate</w:t>
            </w:r>
            <w:proofErr w:type="spellEnd"/>
            <w:r w:rsidRPr="00F76310">
              <w:rPr>
                <w:sz w:val="18"/>
                <w:szCs w:val="18"/>
              </w:rPr>
              <w:t xml:space="preserve"> </w:t>
            </w:r>
            <w:proofErr w:type="spellStart"/>
            <w:r w:rsidRPr="00F76310">
              <w:rPr>
                <w:sz w:val="18"/>
                <w:szCs w:val="18"/>
              </w:rPr>
              <w:t>cyclase</w:t>
            </w:r>
            <w:proofErr w:type="spellEnd"/>
            <w:r w:rsidRPr="00F76310">
              <w:rPr>
                <w:sz w:val="18"/>
                <w:szCs w:val="18"/>
              </w:rPr>
              <w:t xml:space="preserve"> in Streptococcus </w:t>
            </w:r>
            <w:proofErr w:type="spellStart"/>
            <w:r w:rsidRPr="00F76310">
              <w:rPr>
                <w:sz w:val="18"/>
                <w:szCs w:val="18"/>
              </w:rPr>
              <w:t>mutans</w:t>
            </w:r>
            <w:proofErr w:type="spellEnd"/>
          </w:p>
        </w:tc>
        <w:tc>
          <w:tcPr>
            <w:tcW w:w="693" w:type="dxa"/>
            <w:vAlign w:val="center"/>
          </w:tcPr>
          <w:p w:rsidR="00764772" w:rsidRPr="00F76310" w:rsidRDefault="00D12773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276" w:type="dxa"/>
            <w:vAlign w:val="center"/>
          </w:tcPr>
          <w:p w:rsidR="00764772" w:rsidRPr="00F76310" w:rsidRDefault="001D1A9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421" w:type="dxa"/>
            <w:gridSpan w:val="2"/>
            <w:vAlign w:val="center"/>
          </w:tcPr>
          <w:p w:rsidR="00764772" w:rsidRPr="00F76310" w:rsidRDefault="000C3705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2016</w:t>
            </w:r>
            <w:r w:rsidR="00611808">
              <w:rPr>
                <w:sz w:val="18"/>
                <w:szCs w:val="18"/>
              </w:rPr>
              <w:t>.03</w:t>
            </w:r>
          </w:p>
        </w:tc>
        <w:tc>
          <w:tcPr>
            <w:tcW w:w="1800" w:type="dxa"/>
            <w:gridSpan w:val="2"/>
            <w:vAlign w:val="center"/>
          </w:tcPr>
          <w:p w:rsidR="00764772" w:rsidRPr="00F76310" w:rsidRDefault="001D1A9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538" w:type="dxa"/>
            <w:vAlign w:val="center"/>
          </w:tcPr>
          <w:p w:rsidR="00764772" w:rsidRPr="00F76310" w:rsidRDefault="00CF477B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四川大学</w:t>
            </w:r>
          </w:p>
        </w:tc>
        <w:tc>
          <w:tcPr>
            <w:tcW w:w="1325" w:type="dxa"/>
            <w:vAlign w:val="center"/>
          </w:tcPr>
          <w:p w:rsidR="00764772" w:rsidRPr="00F76310" w:rsidRDefault="00D12773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程兴群、郑欣、周学东、曾菊梅、任智、徐欣、程磊、李明云、李继遥、李雨庆</w:t>
            </w:r>
          </w:p>
        </w:tc>
        <w:tc>
          <w:tcPr>
            <w:tcW w:w="1483" w:type="dxa"/>
            <w:vAlign w:val="center"/>
          </w:tcPr>
          <w:p w:rsidR="00764772" w:rsidRPr="00F76310" w:rsidRDefault="0019559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论文</w:t>
            </w:r>
          </w:p>
        </w:tc>
      </w:tr>
      <w:tr w:rsidR="0031385C" w:rsidRPr="00F76310" w:rsidTr="00F76310">
        <w:trPr>
          <w:trHeight w:val="476"/>
          <w:jc w:val="center"/>
        </w:trPr>
        <w:tc>
          <w:tcPr>
            <w:tcW w:w="710" w:type="dxa"/>
            <w:vAlign w:val="center"/>
          </w:tcPr>
          <w:p w:rsidR="0031385C" w:rsidRPr="00F76310" w:rsidRDefault="005401D1" w:rsidP="005B57F5">
            <w:pPr>
              <w:spacing w:line="380" w:lineRule="exact"/>
              <w:jc w:val="center"/>
              <w:rPr>
                <w:sz w:val="21"/>
                <w:szCs w:val="21"/>
              </w:rPr>
            </w:pPr>
            <w:r w:rsidRPr="00F76310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380" w:type="dxa"/>
            <w:gridSpan w:val="2"/>
            <w:vAlign w:val="center"/>
          </w:tcPr>
          <w:p w:rsidR="0031385C" w:rsidRPr="00F76310" w:rsidRDefault="00BD745D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论文</w:t>
            </w:r>
          </w:p>
        </w:tc>
        <w:tc>
          <w:tcPr>
            <w:tcW w:w="1980" w:type="dxa"/>
            <w:vAlign w:val="center"/>
          </w:tcPr>
          <w:p w:rsidR="0031385C" w:rsidRPr="00F76310" w:rsidRDefault="00FB2ADA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sz w:val="18"/>
                <w:szCs w:val="18"/>
              </w:rPr>
              <w:t xml:space="preserve">Effect of antibacterial dental adhesive on multispecies </w:t>
            </w:r>
            <w:proofErr w:type="spellStart"/>
            <w:r w:rsidRPr="00F76310">
              <w:rPr>
                <w:sz w:val="18"/>
                <w:szCs w:val="18"/>
              </w:rPr>
              <w:t>biofilms</w:t>
            </w:r>
            <w:proofErr w:type="spellEnd"/>
            <w:r w:rsidRPr="00F76310">
              <w:rPr>
                <w:sz w:val="18"/>
                <w:szCs w:val="18"/>
              </w:rPr>
              <w:t xml:space="preserve"> formation</w:t>
            </w:r>
          </w:p>
        </w:tc>
        <w:tc>
          <w:tcPr>
            <w:tcW w:w="693" w:type="dxa"/>
            <w:vAlign w:val="center"/>
          </w:tcPr>
          <w:p w:rsidR="0031385C" w:rsidRPr="00F76310" w:rsidRDefault="00FB2ADA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1276" w:type="dxa"/>
            <w:vAlign w:val="center"/>
          </w:tcPr>
          <w:p w:rsidR="0031385C" w:rsidRPr="00F76310" w:rsidRDefault="00393AEE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421" w:type="dxa"/>
            <w:gridSpan w:val="2"/>
            <w:vAlign w:val="center"/>
          </w:tcPr>
          <w:p w:rsidR="0031385C" w:rsidRPr="00F76310" w:rsidRDefault="00BA0BAF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2015</w:t>
            </w:r>
            <w:r w:rsidR="00611808">
              <w:rPr>
                <w:sz w:val="18"/>
                <w:szCs w:val="18"/>
              </w:rPr>
              <w:t>.04</w:t>
            </w:r>
          </w:p>
        </w:tc>
        <w:tc>
          <w:tcPr>
            <w:tcW w:w="1800" w:type="dxa"/>
            <w:gridSpan w:val="2"/>
            <w:vAlign w:val="center"/>
          </w:tcPr>
          <w:p w:rsidR="0031385C" w:rsidRPr="00F76310" w:rsidRDefault="00393AEE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538" w:type="dxa"/>
            <w:vAlign w:val="center"/>
          </w:tcPr>
          <w:p w:rsidR="0031385C" w:rsidRPr="00F76310" w:rsidRDefault="00CF477B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四川大学</w:t>
            </w:r>
          </w:p>
        </w:tc>
        <w:tc>
          <w:tcPr>
            <w:tcW w:w="1325" w:type="dxa"/>
            <w:vAlign w:val="center"/>
          </w:tcPr>
          <w:p w:rsidR="0031385C" w:rsidRPr="00F76310" w:rsidRDefault="00BA0BAF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章可可、王素</w:t>
            </w:r>
            <w:r w:rsidR="00567B27" w:rsidRPr="00F76310">
              <w:rPr>
                <w:rFonts w:hint="eastAsia"/>
                <w:sz w:val="18"/>
                <w:szCs w:val="18"/>
              </w:rPr>
              <w:t>苹、周学东、徐华</w:t>
            </w:r>
            <w:r w:rsidR="00567B27" w:rsidRPr="00F76310">
              <w:rPr>
                <w:rFonts w:ascii="微软雅黑" w:eastAsia="微软雅黑" w:hAnsi="微软雅黑" w:cs="微软雅黑" w:hint="eastAsia"/>
                <w:sz w:val="18"/>
                <w:szCs w:val="18"/>
              </w:rPr>
              <w:t>焜</w:t>
            </w:r>
            <w:r w:rsidR="00567B27" w:rsidRPr="00F76310">
              <w:rPr>
                <w:rFonts w:hint="eastAsia"/>
                <w:sz w:val="18"/>
                <w:szCs w:val="18"/>
              </w:rPr>
              <w:t>、</w:t>
            </w:r>
            <w:r w:rsidR="00EA2D68" w:rsidRPr="00F76310">
              <w:rPr>
                <w:rFonts w:hint="eastAsia"/>
                <w:sz w:val="18"/>
                <w:szCs w:val="18"/>
              </w:rPr>
              <w:t>Weir</w:t>
            </w:r>
            <w:r w:rsidR="00EA2D68" w:rsidRPr="00F76310">
              <w:rPr>
                <w:sz w:val="18"/>
                <w:szCs w:val="18"/>
              </w:rPr>
              <w:t xml:space="preserve"> </w:t>
            </w:r>
            <w:r w:rsidR="00EA2D68" w:rsidRPr="00F76310">
              <w:rPr>
                <w:rFonts w:hint="eastAsia"/>
                <w:sz w:val="18"/>
                <w:szCs w:val="18"/>
              </w:rPr>
              <w:t>MD</w:t>
            </w:r>
            <w:r w:rsidR="00EA2D68" w:rsidRPr="00F76310">
              <w:rPr>
                <w:rFonts w:hint="eastAsia"/>
                <w:sz w:val="18"/>
                <w:szCs w:val="18"/>
              </w:rPr>
              <w:t>、葛阳、李明云</w:t>
            </w:r>
            <w:r w:rsidR="00901B70" w:rsidRPr="00F76310">
              <w:rPr>
                <w:rFonts w:hint="eastAsia"/>
                <w:sz w:val="18"/>
                <w:szCs w:val="18"/>
              </w:rPr>
              <w:t>、王诗达、李雨庆、徐欣</w:t>
            </w:r>
            <w:r w:rsidR="000C679C" w:rsidRPr="00F76310">
              <w:rPr>
                <w:rFonts w:hint="eastAsia"/>
                <w:sz w:val="18"/>
                <w:szCs w:val="18"/>
              </w:rPr>
              <w:t>、郑黎薇、程磊</w:t>
            </w:r>
          </w:p>
        </w:tc>
        <w:tc>
          <w:tcPr>
            <w:tcW w:w="1483" w:type="dxa"/>
            <w:vAlign w:val="center"/>
          </w:tcPr>
          <w:p w:rsidR="0031385C" w:rsidRPr="00F76310" w:rsidRDefault="00195598" w:rsidP="005B57F5">
            <w:pPr>
              <w:spacing w:line="380" w:lineRule="exact"/>
              <w:jc w:val="center"/>
              <w:rPr>
                <w:sz w:val="18"/>
                <w:szCs w:val="18"/>
              </w:rPr>
            </w:pPr>
            <w:r w:rsidRPr="00F76310">
              <w:rPr>
                <w:rFonts w:hint="eastAsia"/>
                <w:sz w:val="18"/>
                <w:szCs w:val="18"/>
              </w:rPr>
              <w:t>论文</w:t>
            </w:r>
          </w:p>
        </w:tc>
      </w:tr>
    </w:tbl>
    <w:p w:rsidR="007321E7" w:rsidRDefault="007321E7" w:rsidP="0018219A">
      <w:pPr>
        <w:spacing w:beforeLines="50" w:afterLines="50" w:line="400" w:lineRule="exact"/>
        <w:jc w:val="center"/>
        <w:rPr>
          <w:rFonts w:ascii="方正小标宋简体" w:eastAsia="方正小标宋简体"/>
          <w:bCs/>
          <w:sz w:val="36"/>
          <w:szCs w:val="21"/>
        </w:rPr>
      </w:pPr>
    </w:p>
    <w:sectPr w:rsidR="007321E7" w:rsidSect="007D07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57" w:footer="57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BAD" w:rsidRDefault="00D71BAD">
      <w:pPr>
        <w:spacing w:line="240" w:lineRule="auto"/>
      </w:pPr>
      <w:r>
        <w:separator/>
      </w:r>
    </w:p>
  </w:endnote>
  <w:endnote w:type="continuationSeparator" w:id="0">
    <w:p w:rsidR="00D71BAD" w:rsidRDefault="00D71B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BAD" w:rsidRDefault="00D71BAD">
      <w:pPr>
        <w:spacing w:line="240" w:lineRule="auto"/>
      </w:pPr>
      <w:r>
        <w:separator/>
      </w:r>
    </w:p>
  </w:footnote>
  <w:footnote w:type="continuationSeparator" w:id="0">
    <w:p w:rsidR="00D71BAD" w:rsidRDefault="00D71BA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191"/>
    <w:rsid w:val="00065CA2"/>
    <w:rsid w:val="00067859"/>
    <w:rsid w:val="00097A6D"/>
    <w:rsid w:val="000C3705"/>
    <w:rsid w:val="000C679C"/>
    <w:rsid w:val="000C7F6B"/>
    <w:rsid w:val="001140EF"/>
    <w:rsid w:val="00124973"/>
    <w:rsid w:val="00153553"/>
    <w:rsid w:val="0017059E"/>
    <w:rsid w:val="0018219A"/>
    <w:rsid w:val="00195598"/>
    <w:rsid w:val="001A0FBA"/>
    <w:rsid w:val="001B472D"/>
    <w:rsid w:val="001C156A"/>
    <w:rsid w:val="001D1A98"/>
    <w:rsid w:val="001F4C6E"/>
    <w:rsid w:val="00201EC7"/>
    <w:rsid w:val="00204962"/>
    <w:rsid w:val="002149A9"/>
    <w:rsid w:val="00224DBC"/>
    <w:rsid w:val="0027766D"/>
    <w:rsid w:val="00287332"/>
    <w:rsid w:val="002F6A37"/>
    <w:rsid w:val="002F7169"/>
    <w:rsid w:val="0031385C"/>
    <w:rsid w:val="00393AEE"/>
    <w:rsid w:val="003B6016"/>
    <w:rsid w:val="003E3659"/>
    <w:rsid w:val="00421DF8"/>
    <w:rsid w:val="0047371B"/>
    <w:rsid w:val="004D1208"/>
    <w:rsid w:val="00514755"/>
    <w:rsid w:val="005352CE"/>
    <w:rsid w:val="005401D1"/>
    <w:rsid w:val="005638C2"/>
    <w:rsid w:val="00567B27"/>
    <w:rsid w:val="00587D24"/>
    <w:rsid w:val="005B57F5"/>
    <w:rsid w:val="005D49EA"/>
    <w:rsid w:val="005D58A7"/>
    <w:rsid w:val="00611808"/>
    <w:rsid w:val="00646ECD"/>
    <w:rsid w:val="007321E7"/>
    <w:rsid w:val="007438A6"/>
    <w:rsid w:val="007462CD"/>
    <w:rsid w:val="00757FA5"/>
    <w:rsid w:val="00764772"/>
    <w:rsid w:val="00772BAA"/>
    <w:rsid w:val="00777548"/>
    <w:rsid w:val="007D07E7"/>
    <w:rsid w:val="007D3A2F"/>
    <w:rsid w:val="007F5D39"/>
    <w:rsid w:val="007F6912"/>
    <w:rsid w:val="00804416"/>
    <w:rsid w:val="008416FE"/>
    <w:rsid w:val="00847970"/>
    <w:rsid w:val="008557F7"/>
    <w:rsid w:val="00901B70"/>
    <w:rsid w:val="00953187"/>
    <w:rsid w:val="009D3FAC"/>
    <w:rsid w:val="009F08CF"/>
    <w:rsid w:val="00A31607"/>
    <w:rsid w:val="00A6098B"/>
    <w:rsid w:val="00A64BC1"/>
    <w:rsid w:val="00A721D4"/>
    <w:rsid w:val="00AB0DA4"/>
    <w:rsid w:val="00AE6780"/>
    <w:rsid w:val="00B031AA"/>
    <w:rsid w:val="00B425CC"/>
    <w:rsid w:val="00B84FA2"/>
    <w:rsid w:val="00BA010F"/>
    <w:rsid w:val="00BA0BAF"/>
    <w:rsid w:val="00BD745D"/>
    <w:rsid w:val="00BF39D0"/>
    <w:rsid w:val="00C22ABC"/>
    <w:rsid w:val="00C40FA6"/>
    <w:rsid w:val="00C53070"/>
    <w:rsid w:val="00C73532"/>
    <w:rsid w:val="00CA661D"/>
    <w:rsid w:val="00CC1191"/>
    <w:rsid w:val="00CF477B"/>
    <w:rsid w:val="00D12773"/>
    <w:rsid w:val="00D1337D"/>
    <w:rsid w:val="00D138FF"/>
    <w:rsid w:val="00D46676"/>
    <w:rsid w:val="00D71BAD"/>
    <w:rsid w:val="00DA62D7"/>
    <w:rsid w:val="00E02738"/>
    <w:rsid w:val="00E2411A"/>
    <w:rsid w:val="00E31FB6"/>
    <w:rsid w:val="00E939F0"/>
    <w:rsid w:val="00E94C16"/>
    <w:rsid w:val="00EA2D68"/>
    <w:rsid w:val="00EF3E83"/>
    <w:rsid w:val="00F67DF7"/>
    <w:rsid w:val="00F76310"/>
    <w:rsid w:val="00FB2ADA"/>
    <w:rsid w:val="00FD7CB5"/>
    <w:rsid w:val="16C9354B"/>
    <w:rsid w:val="1D536E88"/>
    <w:rsid w:val="42582E81"/>
    <w:rsid w:val="4946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7E7"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D07E7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D07E7"/>
    <w:pPr>
      <w:keepNext/>
      <w:keepLines/>
      <w:ind w:firstLine="641"/>
      <w:outlineLvl w:val="1"/>
    </w:pPr>
    <w:rPr>
      <w:rFonts w:ascii="Cambria" w:eastAsia="黑体" w:hAnsi="Cambria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rsid w:val="007D07E7"/>
    <w:pPr>
      <w:widowControl w:val="0"/>
      <w:spacing w:line="360" w:lineRule="auto"/>
      <w:ind w:firstLineChars="200" w:firstLine="480"/>
      <w:jc w:val="both"/>
    </w:pPr>
    <w:rPr>
      <w:rFonts w:ascii="仿宋_GB2312" w:eastAsia="宋体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7D07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D07E7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7D07E7"/>
    <w:rPr>
      <w:sz w:val="24"/>
    </w:rPr>
  </w:style>
  <w:style w:type="table" w:styleId="a7">
    <w:name w:val="Table Grid"/>
    <w:basedOn w:val="a1"/>
    <w:uiPriority w:val="59"/>
    <w:rsid w:val="007D0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rsid w:val="007D07E7"/>
    <w:rPr>
      <w:sz w:val="18"/>
      <w:szCs w:val="18"/>
    </w:rPr>
  </w:style>
  <w:style w:type="character" w:customStyle="1" w:styleId="Char0">
    <w:name w:val="页脚 Char"/>
    <w:link w:val="a4"/>
    <w:uiPriority w:val="99"/>
    <w:rsid w:val="007D07E7"/>
    <w:rPr>
      <w:sz w:val="18"/>
      <w:szCs w:val="18"/>
    </w:rPr>
  </w:style>
  <w:style w:type="character" w:customStyle="1" w:styleId="1Char">
    <w:name w:val="标题 1 Char"/>
    <w:link w:val="1"/>
    <w:uiPriority w:val="9"/>
    <w:rsid w:val="007D07E7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7D07E7"/>
    <w:rPr>
      <w:rFonts w:ascii="Cambria" w:eastAsia="黑体" w:hAnsi="Cambria" w:cs="Times New Roman"/>
      <w:bCs/>
      <w:szCs w:val="32"/>
    </w:rPr>
  </w:style>
  <w:style w:type="character" w:customStyle="1" w:styleId="Char">
    <w:name w:val="纯文本 Char"/>
    <w:link w:val="a3"/>
    <w:rsid w:val="007D07E7"/>
    <w:rPr>
      <w:rFonts w:ascii="仿宋_GB2312" w:eastAsia="仿宋_GB2312" w:cs="仿宋_GB2312" w:hint="eastAsia"/>
      <w:kern w:val="2"/>
      <w:sz w:val="24"/>
    </w:rPr>
  </w:style>
  <w:style w:type="paragraph" w:styleId="a8">
    <w:name w:val="Balloon Text"/>
    <w:basedOn w:val="a"/>
    <w:link w:val="Char2"/>
    <w:uiPriority w:val="99"/>
    <w:semiHidden/>
    <w:unhideWhenUsed/>
    <w:rsid w:val="003E36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8"/>
    <w:uiPriority w:val="99"/>
    <w:semiHidden/>
    <w:rsid w:val="003E3659"/>
    <w:rPr>
      <w:rFonts w:ascii="Segoe UI" w:eastAsia="仿宋_GB2312" w:hAnsi="Segoe UI" w:cs="Segoe U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7E7"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D07E7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D07E7"/>
    <w:pPr>
      <w:keepNext/>
      <w:keepLines/>
      <w:ind w:firstLine="641"/>
      <w:outlineLvl w:val="1"/>
    </w:pPr>
    <w:rPr>
      <w:rFonts w:ascii="Cambria" w:eastAsia="黑体" w:hAnsi="Cambria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rsid w:val="007D07E7"/>
    <w:pPr>
      <w:widowControl w:val="0"/>
      <w:spacing w:line="360" w:lineRule="auto"/>
      <w:ind w:firstLineChars="200" w:firstLine="480"/>
      <w:jc w:val="both"/>
    </w:pPr>
    <w:rPr>
      <w:rFonts w:ascii="仿宋_GB2312" w:eastAsia="宋体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7D07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D07E7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7D07E7"/>
    <w:rPr>
      <w:sz w:val="24"/>
    </w:rPr>
  </w:style>
  <w:style w:type="table" w:styleId="a7">
    <w:name w:val="Table Grid"/>
    <w:basedOn w:val="a1"/>
    <w:uiPriority w:val="59"/>
    <w:rsid w:val="007D0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rsid w:val="007D07E7"/>
    <w:rPr>
      <w:sz w:val="18"/>
      <w:szCs w:val="18"/>
    </w:rPr>
  </w:style>
  <w:style w:type="character" w:customStyle="1" w:styleId="Char0">
    <w:name w:val="页脚 Char"/>
    <w:link w:val="a4"/>
    <w:uiPriority w:val="99"/>
    <w:rsid w:val="007D07E7"/>
    <w:rPr>
      <w:sz w:val="18"/>
      <w:szCs w:val="18"/>
    </w:rPr>
  </w:style>
  <w:style w:type="character" w:customStyle="1" w:styleId="1Char">
    <w:name w:val="标题 1 Char"/>
    <w:link w:val="1"/>
    <w:uiPriority w:val="9"/>
    <w:rsid w:val="007D07E7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7D07E7"/>
    <w:rPr>
      <w:rFonts w:ascii="Cambria" w:eastAsia="黑体" w:hAnsi="Cambria" w:cs="Times New Roman"/>
      <w:bCs/>
      <w:szCs w:val="32"/>
    </w:rPr>
  </w:style>
  <w:style w:type="character" w:customStyle="1" w:styleId="Char">
    <w:name w:val="纯文本 Char"/>
    <w:link w:val="a3"/>
    <w:rsid w:val="007D07E7"/>
    <w:rPr>
      <w:rFonts w:ascii="仿宋_GB2312" w:eastAsia="仿宋_GB2312" w:cs="仿宋_GB2312" w:hint="eastAsia"/>
      <w:kern w:val="2"/>
      <w:sz w:val="24"/>
    </w:rPr>
  </w:style>
  <w:style w:type="paragraph" w:styleId="a8">
    <w:name w:val="Balloon Text"/>
    <w:basedOn w:val="a"/>
    <w:link w:val="Char2"/>
    <w:uiPriority w:val="99"/>
    <w:semiHidden/>
    <w:unhideWhenUsed/>
    <w:rsid w:val="003E36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8"/>
    <w:uiPriority w:val="99"/>
    <w:semiHidden/>
    <w:rsid w:val="003E3659"/>
    <w:rPr>
      <w:rFonts w:ascii="Segoe UI" w:eastAsia="仿宋_GB2312" w:hAnsi="Segoe UI" w:cs="Segoe U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李昕然</dc:creator>
  <cp:lastModifiedBy>lenovo</cp:lastModifiedBy>
  <cp:revision>4</cp:revision>
  <cp:lastPrinted>2019-12-03T02:10:00Z</cp:lastPrinted>
  <dcterms:created xsi:type="dcterms:W3CDTF">2019-12-25T06:47:00Z</dcterms:created>
  <dcterms:modified xsi:type="dcterms:W3CDTF">2019-12-27T06:09:00Z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