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EED" w:rsidRDefault="007E2F65" w:rsidP="00E656CA">
      <w:pPr>
        <w:spacing w:beforeLines="50" w:afterLines="50" w:line="400" w:lineRule="exact"/>
        <w:ind w:firstLine="420"/>
        <w:jc w:val="center"/>
        <w:rPr>
          <w:rFonts w:ascii="方正小标宋简体" w:eastAsia="方正小标宋简体"/>
          <w:bCs/>
          <w:szCs w:val="21"/>
        </w:rPr>
      </w:pPr>
      <w:r>
        <w:rPr>
          <w:rFonts w:ascii="方正小标宋简体" w:eastAsia="方正小标宋简体" w:hint="eastAsia"/>
          <w:bCs/>
          <w:sz w:val="36"/>
          <w:szCs w:val="21"/>
        </w:rPr>
        <w:t>2020年度国家自然科学奖提名公示信息</w:t>
      </w:r>
    </w:p>
    <w:tbl>
      <w:tblPr>
        <w:tblStyle w:val="a7"/>
        <w:tblW w:w="12910" w:type="dxa"/>
        <w:jc w:val="center"/>
        <w:tblLayout w:type="fixed"/>
        <w:tblCellMar>
          <w:left w:w="0" w:type="dxa"/>
          <w:right w:w="0" w:type="dxa"/>
        </w:tblCellMar>
        <w:tblLook w:val="04A0"/>
      </w:tblPr>
      <w:tblGrid>
        <w:gridCol w:w="666"/>
        <w:gridCol w:w="863"/>
        <w:gridCol w:w="942"/>
        <w:gridCol w:w="1814"/>
        <w:gridCol w:w="1175"/>
        <w:gridCol w:w="1211"/>
        <w:gridCol w:w="1154"/>
        <w:gridCol w:w="1241"/>
        <w:gridCol w:w="1211"/>
        <w:gridCol w:w="1209"/>
        <w:gridCol w:w="1424"/>
      </w:tblGrid>
      <w:tr w:rsidR="00434EED" w:rsidTr="00165E60">
        <w:trPr>
          <w:trHeight w:val="476"/>
          <w:jc w:val="center"/>
        </w:trPr>
        <w:tc>
          <w:tcPr>
            <w:tcW w:w="1529" w:type="dxa"/>
            <w:gridSpan w:val="2"/>
            <w:vAlign w:val="center"/>
          </w:tcPr>
          <w:p w:rsidR="00434EED" w:rsidRDefault="007E2F65">
            <w:pPr>
              <w:spacing w:line="240" w:lineRule="exact"/>
              <w:jc w:val="center"/>
              <w:rPr>
                <w:rFonts w:ascii="黑体" w:eastAsia="黑体" w:hAnsi="黑体" w:cs="黑体"/>
                <w:sz w:val="22"/>
              </w:rPr>
            </w:pPr>
            <w:r>
              <w:rPr>
                <w:rFonts w:ascii="黑体" w:eastAsia="黑体" w:hAnsi="黑体" w:cs="黑体" w:hint="eastAsia"/>
                <w:sz w:val="22"/>
              </w:rPr>
              <w:t>项目名称</w:t>
            </w:r>
          </w:p>
        </w:tc>
        <w:tc>
          <w:tcPr>
            <w:tcW w:w="11381" w:type="dxa"/>
            <w:gridSpan w:val="9"/>
            <w:vAlign w:val="center"/>
          </w:tcPr>
          <w:p w:rsidR="00434EED" w:rsidRDefault="007E2F65">
            <w:pPr>
              <w:spacing w:line="240" w:lineRule="exact"/>
              <w:jc w:val="center"/>
              <w:rPr>
                <w:rFonts w:ascii="黑体" w:eastAsia="黑体" w:hAnsi="黑体" w:cs="黑体"/>
                <w:sz w:val="21"/>
                <w:szCs w:val="21"/>
              </w:rPr>
            </w:pPr>
            <w:bookmarkStart w:id="0" w:name="_GoBack"/>
            <w:r>
              <w:rPr>
                <w:rFonts w:ascii="黑体" w:eastAsia="黑体" w:hAnsi="黑体" w:cs="黑体" w:hint="eastAsia"/>
                <w:sz w:val="21"/>
                <w:szCs w:val="21"/>
              </w:rPr>
              <w:t>组织诱导性生物材料及其作用机理</w:t>
            </w:r>
            <w:bookmarkEnd w:id="0"/>
          </w:p>
        </w:tc>
      </w:tr>
      <w:tr w:rsidR="00434EED" w:rsidTr="00165E60">
        <w:trPr>
          <w:trHeight w:val="476"/>
          <w:jc w:val="center"/>
        </w:trPr>
        <w:tc>
          <w:tcPr>
            <w:tcW w:w="1529" w:type="dxa"/>
            <w:gridSpan w:val="2"/>
            <w:vAlign w:val="center"/>
          </w:tcPr>
          <w:p w:rsidR="00434EED" w:rsidRDefault="007E2F65">
            <w:pPr>
              <w:spacing w:line="240" w:lineRule="exact"/>
              <w:jc w:val="center"/>
              <w:rPr>
                <w:rFonts w:ascii="黑体" w:eastAsia="黑体" w:hAnsi="黑体" w:cs="黑体"/>
                <w:sz w:val="22"/>
              </w:rPr>
            </w:pPr>
            <w:r>
              <w:rPr>
                <w:rFonts w:ascii="黑体" w:eastAsia="黑体" w:hAnsi="黑体" w:cs="黑体" w:hint="eastAsia"/>
                <w:sz w:val="22"/>
              </w:rPr>
              <w:t>提名单位</w:t>
            </w:r>
          </w:p>
        </w:tc>
        <w:tc>
          <w:tcPr>
            <w:tcW w:w="11381" w:type="dxa"/>
            <w:gridSpan w:val="9"/>
            <w:vAlign w:val="center"/>
          </w:tcPr>
          <w:p w:rsidR="00434EED" w:rsidRDefault="007E2F65">
            <w:pPr>
              <w:spacing w:line="240" w:lineRule="exact"/>
              <w:jc w:val="center"/>
              <w:rPr>
                <w:sz w:val="21"/>
                <w:szCs w:val="21"/>
              </w:rPr>
            </w:pPr>
            <w:r>
              <w:rPr>
                <w:rFonts w:hint="eastAsia"/>
                <w:sz w:val="21"/>
                <w:szCs w:val="21"/>
              </w:rPr>
              <w:t>四川省</w:t>
            </w:r>
          </w:p>
        </w:tc>
      </w:tr>
      <w:tr w:rsidR="0047582E" w:rsidTr="00165E60">
        <w:trPr>
          <w:trHeight w:val="476"/>
          <w:jc w:val="center"/>
        </w:trPr>
        <w:tc>
          <w:tcPr>
            <w:tcW w:w="1529" w:type="dxa"/>
            <w:gridSpan w:val="2"/>
            <w:vAlign w:val="center"/>
          </w:tcPr>
          <w:p w:rsidR="0047582E" w:rsidRDefault="0047582E">
            <w:pPr>
              <w:spacing w:line="240" w:lineRule="exact"/>
              <w:jc w:val="center"/>
              <w:rPr>
                <w:rFonts w:ascii="黑体" w:eastAsia="黑体" w:hAnsi="黑体" w:cs="黑体"/>
                <w:sz w:val="22"/>
              </w:rPr>
            </w:pPr>
            <w:r>
              <w:rPr>
                <w:rFonts w:ascii="黑体" w:eastAsia="黑体" w:hAnsi="黑体" w:cs="黑体" w:hint="eastAsia"/>
                <w:sz w:val="22"/>
              </w:rPr>
              <w:t>提名等级</w:t>
            </w:r>
          </w:p>
        </w:tc>
        <w:tc>
          <w:tcPr>
            <w:tcW w:w="11381" w:type="dxa"/>
            <w:gridSpan w:val="9"/>
            <w:vAlign w:val="center"/>
          </w:tcPr>
          <w:p w:rsidR="0047582E" w:rsidRDefault="0047582E">
            <w:pPr>
              <w:spacing w:line="240" w:lineRule="exact"/>
              <w:jc w:val="center"/>
              <w:rPr>
                <w:sz w:val="21"/>
                <w:szCs w:val="21"/>
              </w:rPr>
            </w:pPr>
            <w:r>
              <w:rPr>
                <w:rFonts w:cs="Times New Roman" w:hint="eastAsia"/>
                <w:bCs/>
                <w:color w:val="000000"/>
                <w:sz w:val="21"/>
                <w:szCs w:val="21"/>
              </w:rPr>
              <w:t>国家自然科学奖一等奖</w:t>
            </w:r>
          </w:p>
        </w:tc>
      </w:tr>
      <w:tr w:rsidR="00434EED" w:rsidTr="00165E60">
        <w:trPr>
          <w:trHeight w:val="1083"/>
          <w:jc w:val="center"/>
        </w:trPr>
        <w:tc>
          <w:tcPr>
            <w:tcW w:w="1529" w:type="dxa"/>
            <w:gridSpan w:val="2"/>
            <w:vAlign w:val="center"/>
          </w:tcPr>
          <w:p w:rsidR="00434EED" w:rsidRDefault="007E2F65">
            <w:pPr>
              <w:spacing w:line="240" w:lineRule="exact"/>
              <w:jc w:val="center"/>
              <w:rPr>
                <w:rFonts w:ascii="黑体" w:eastAsia="黑体" w:hAnsi="黑体" w:cs="黑体"/>
                <w:sz w:val="22"/>
              </w:rPr>
            </w:pPr>
            <w:r>
              <w:rPr>
                <w:rFonts w:ascii="黑体" w:eastAsia="黑体" w:hAnsi="黑体" w:cs="黑体" w:hint="eastAsia"/>
                <w:sz w:val="22"/>
              </w:rPr>
              <w:t>提名意见</w:t>
            </w:r>
          </w:p>
        </w:tc>
        <w:tc>
          <w:tcPr>
            <w:tcW w:w="11381" w:type="dxa"/>
            <w:gridSpan w:val="9"/>
            <w:vAlign w:val="center"/>
          </w:tcPr>
          <w:p w:rsidR="0047582E" w:rsidRPr="00DD3995" w:rsidRDefault="007E2F65" w:rsidP="00DD3995">
            <w:pPr>
              <w:spacing w:line="240" w:lineRule="exact"/>
              <w:ind w:firstLineChars="200" w:firstLine="400"/>
              <w:jc w:val="both"/>
              <w:rPr>
                <w:rFonts w:cs="Times New Roman"/>
                <w:bCs/>
                <w:color w:val="000000"/>
                <w:sz w:val="20"/>
                <w:szCs w:val="20"/>
              </w:rPr>
            </w:pPr>
            <w:r w:rsidRPr="00DD3995">
              <w:rPr>
                <w:rFonts w:cs="Times New Roman" w:hint="eastAsia"/>
                <w:bCs/>
                <w:color w:val="000000"/>
                <w:sz w:val="20"/>
                <w:szCs w:val="20"/>
              </w:rPr>
              <w:t>我单位认真审阅了该项目的提名材料</w:t>
            </w:r>
            <w:r w:rsidR="0047582E" w:rsidRPr="00DD3995">
              <w:rPr>
                <w:rFonts w:cs="Times New Roman" w:hint="eastAsia"/>
                <w:bCs/>
                <w:color w:val="000000"/>
                <w:sz w:val="20"/>
                <w:szCs w:val="20"/>
              </w:rPr>
              <w:t>，</w:t>
            </w:r>
            <w:r w:rsidR="0047582E" w:rsidRPr="00DD3995">
              <w:rPr>
                <w:rFonts w:cs="Times New Roman"/>
                <w:bCs/>
                <w:color w:val="000000"/>
                <w:sz w:val="20"/>
                <w:szCs w:val="20"/>
              </w:rPr>
              <w:t>符合国家科学技术奖励工作办公室的填写要求。</w:t>
            </w:r>
          </w:p>
          <w:p w:rsidR="00434EED" w:rsidRDefault="007E2F65" w:rsidP="00DD3995">
            <w:pPr>
              <w:spacing w:line="240" w:lineRule="exact"/>
              <w:ind w:firstLineChars="200" w:firstLine="400"/>
              <w:jc w:val="both"/>
              <w:rPr>
                <w:rFonts w:cs="Times New Roman"/>
                <w:bCs/>
                <w:color w:val="000000"/>
                <w:sz w:val="20"/>
                <w:szCs w:val="20"/>
              </w:rPr>
            </w:pPr>
            <w:r w:rsidRPr="00DD3995">
              <w:rPr>
                <w:rFonts w:cs="Times New Roman" w:hint="eastAsia"/>
                <w:bCs/>
                <w:color w:val="000000"/>
                <w:sz w:val="20"/>
                <w:szCs w:val="20"/>
              </w:rPr>
              <w:t>该项目前期（</w:t>
            </w:r>
            <w:r w:rsidRPr="00DD3995">
              <w:rPr>
                <w:rFonts w:cs="Times New Roman" w:hint="eastAsia"/>
                <w:bCs/>
                <w:color w:val="000000"/>
                <w:sz w:val="20"/>
                <w:szCs w:val="20"/>
              </w:rPr>
              <w:t>1991-2006</w:t>
            </w:r>
            <w:r w:rsidRPr="00DD3995">
              <w:rPr>
                <w:rFonts w:cs="Times New Roman" w:hint="eastAsia"/>
                <w:bCs/>
                <w:color w:val="000000"/>
                <w:sz w:val="20"/>
                <w:szCs w:val="20"/>
              </w:rPr>
              <w:t>）于国际率先发现并确证钙磷陶瓷的骨诱导性，开发出用于非承力部位的骨诱导人工骨，获</w:t>
            </w:r>
            <w:r w:rsidRPr="00DD3995">
              <w:rPr>
                <w:rFonts w:cs="Times New Roman" w:hint="eastAsia"/>
                <w:bCs/>
                <w:color w:val="000000"/>
                <w:sz w:val="20"/>
                <w:szCs w:val="20"/>
              </w:rPr>
              <w:t>2007</w:t>
            </w:r>
            <w:r w:rsidRPr="00DD3995">
              <w:rPr>
                <w:rFonts w:cs="Times New Roman" w:hint="eastAsia"/>
                <w:bCs/>
                <w:color w:val="000000"/>
                <w:sz w:val="20"/>
                <w:szCs w:val="20"/>
              </w:rPr>
              <w:t>年国家自然科学二等奖。项目执行期（</w:t>
            </w:r>
            <w:r w:rsidRPr="00DD3995">
              <w:rPr>
                <w:rFonts w:cs="Times New Roman" w:hint="eastAsia"/>
                <w:bCs/>
                <w:color w:val="000000"/>
                <w:sz w:val="20"/>
                <w:szCs w:val="20"/>
              </w:rPr>
              <w:t>2007-2016</w:t>
            </w:r>
            <w:r w:rsidRPr="00DD3995">
              <w:rPr>
                <w:rFonts w:cs="Times New Roman" w:hint="eastAsia"/>
                <w:bCs/>
                <w:color w:val="000000"/>
                <w:sz w:val="20"/>
                <w:szCs w:val="20"/>
              </w:rPr>
              <w:t>）突破生物材料不可能诱导软骨及非骨组织再生的观念，首次发现并确证材料可诱导软骨形成，系统研究并揭示了材料诱导骨、软骨组织的关键材料学因素和分子机制，总结了国内外材料诱导组织再生研究的进展，提出了“组织诱导性生物材料”的新学说，即生物材料通过自身优化设计，而不是外加细胞和</w:t>
            </w:r>
            <w:r w:rsidRPr="00DD3995">
              <w:rPr>
                <w:rFonts w:cs="Times New Roman" w:hint="eastAsia"/>
                <w:bCs/>
                <w:color w:val="000000"/>
                <w:sz w:val="20"/>
                <w:szCs w:val="20"/>
              </w:rPr>
              <w:t>/</w:t>
            </w:r>
            <w:r w:rsidRPr="00DD3995">
              <w:rPr>
                <w:rFonts w:cs="Times New Roman" w:hint="eastAsia"/>
                <w:bCs/>
                <w:color w:val="000000"/>
                <w:sz w:val="20"/>
                <w:szCs w:val="20"/>
              </w:rPr>
              <w:t>或生物活性因子，可诱导损坏或缺失的组织或器官再生。研发的新型可承力骨、软骨诱导性材料已分别应用于临床和进入临床试验，开拓了发展生物材料科学与再生医学的新途径。美国国家工程院和医学与生物工程院分别于</w:t>
            </w:r>
            <w:r w:rsidRPr="00DD3995">
              <w:rPr>
                <w:rFonts w:cs="Times New Roman" w:hint="eastAsia"/>
                <w:bCs/>
                <w:color w:val="000000"/>
                <w:sz w:val="20"/>
                <w:szCs w:val="20"/>
              </w:rPr>
              <w:t>2014</w:t>
            </w:r>
            <w:r w:rsidRPr="00DD3995">
              <w:rPr>
                <w:rFonts w:cs="Times New Roman" w:hint="eastAsia"/>
                <w:bCs/>
                <w:color w:val="000000"/>
                <w:sz w:val="20"/>
                <w:szCs w:val="20"/>
              </w:rPr>
              <w:t>和</w:t>
            </w:r>
            <w:r w:rsidRPr="00DD3995">
              <w:rPr>
                <w:rFonts w:cs="Times New Roman" w:hint="eastAsia"/>
                <w:bCs/>
                <w:color w:val="000000"/>
                <w:sz w:val="20"/>
                <w:szCs w:val="20"/>
              </w:rPr>
              <w:t>2015</w:t>
            </w:r>
            <w:r w:rsidRPr="00DD3995">
              <w:rPr>
                <w:rFonts w:cs="Times New Roman" w:hint="eastAsia"/>
                <w:bCs/>
                <w:color w:val="000000"/>
                <w:sz w:val="20"/>
                <w:szCs w:val="20"/>
              </w:rPr>
              <w:t>年评价该项目研究是“对肌肉</w:t>
            </w:r>
            <w:r w:rsidRPr="00DD3995">
              <w:rPr>
                <w:rFonts w:cs="Times New Roman" w:hint="eastAsia"/>
                <w:bCs/>
                <w:color w:val="000000"/>
                <w:sz w:val="20"/>
                <w:szCs w:val="20"/>
              </w:rPr>
              <w:t>-</w:t>
            </w:r>
            <w:r w:rsidRPr="00DD3995">
              <w:rPr>
                <w:rFonts w:cs="Times New Roman" w:hint="eastAsia"/>
                <w:bCs/>
                <w:color w:val="000000"/>
                <w:sz w:val="20"/>
                <w:szCs w:val="20"/>
              </w:rPr>
              <w:t>骨骼系统治疗的开创性贡献，引领生物材料产品的开发”。</w:t>
            </w:r>
            <w:r w:rsidRPr="00DD3995">
              <w:rPr>
                <w:rFonts w:cs="Times New Roman" w:hint="eastAsia"/>
                <w:bCs/>
                <w:color w:val="000000"/>
                <w:sz w:val="20"/>
                <w:szCs w:val="20"/>
              </w:rPr>
              <w:t>2018</w:t>
            </w:r>
            <w:r w:rsidRPr="00DD3995">
              <w:rPr>
                <w:rFonts w:cs="Times New Roman" w:hint="eastAsia"/>
                <w:bCs/>
                <w:color w:val="000000"/>
                <w:sz w:val="20"/>
                <w:szCs w:val="20"/>
              </w:rPr>
              <w:t>年“组织诱导性生物材料”被国际生物材料定义共识会列入“</w:t>
            </w:r>
            <w:r w:rsidRPr="00DD3995">
              <w:rPr>
                <w:rFonts w:cs="Times New Roman" w:hint="eastAsia"/>
                <w:bCs/>
                <w:color w:val="000000"/>
                <w:sz w:val="20"/>
                <w:szCs w:val="20"/>
              </w:rPr>
              <w:t>21</w:t>
            </w:r>
            <w:r w:rsidRPr="00DD3995">
              <w:rPr>
                <w:rFonts w:cs="Times New Roman" w:hint="eastAsia"/>
                <w:bCs/>
                <w:color w:val="000000"/>
                <w:sz w:val="20"/>
                <w:szCs w:val="20"/>
              </w:rPr>
              <w:t>世纪生物材料定义”，评价为“突破了材料不能再生组织的教条”、“是再生复杂组织的革命性途径”、“下一代生物材料的概念”，研究成果入选国家博物馆“伟大的变革—庆祝改革开放</w:t>
            </w:r>
            <w:r w:rsidRPr="00DD3995">
              <w:rPr>
                <w:rFonts w:cs="Times New Roman" w:hint="eastAsia"/>
                <w:bCs/>
                <w:color w:val="000000"/>
                <w:sz w:val="20"/>
                <w:szCs w:val="20"/>
              </w:rPr>
              <w:t>40</w:t>
            </w:r>
            <w:r w:rsidRPr="00DD3995">
              <w:rPr>
                <w:rFonts w:cs="Times New Roman" w:hint="eastAsia"/>
                <w:bCs/>
                <w:color w:val="000000"/>
                <w:sz w:val="20"/>
                <w:szCs w:val="20"/>
              </w:rPr>
              <w:t>周年大型展览”。</w:t>
            </w:r>
          </w:p>
          <w:p w:rsidR="00DD3995" w:rsidRPr="00DD3995" w:rsidRDefault="00DD3995" w:rsidP="00DD3995">
            <w:pPr>
              <w:spacing w:line="240" w:lineRule="exact"/>
              <w:ind w:firstLineChars="200" w:firstLine="400"/>
              <w:jc w:val="both"/>
              <w:rPr>
                <w:rFonts w:cs="Times New Roman"/>
                <w:bCs/>
                <w:color w:val="000000"/>
                <w:sz w:val="20"/>
                <w:szCs w:val="20"/>
              </w:rPr>
            </w:pPr>
            <w:r w:rsidRPr="00DD3995">
              <w:rPr>
                <w:rFonts w:cs="Times New Roman" w:hint="eastAsia"/>
                <w:bCs/>
                <w:color w:val="000000"/>
                <w:sz w:val="20"/>
                <w:szCs w:val="20"/>
              </w:rPr>
              <w:t>对照国家自然科学奖授奖条件，提名该项目为</w:t>
            </w:r>
            <w:r w:rsidRPr="00DD3995">
              <w:rPr>
                <w:rFonts w:cs="Times New Roman" w:hint="eastAsia"/>
                <w:bCs/>
                <w:color w:val="000000"/>
                <w:sz w:val="20"/>
                <w:szCs w:val="20"/>
              </w:rPr>
              <w:t>2020</w:t>
            </w:r>
            <w:r w:rsidR="00545134">
              <w:rPr>
                <w:rFonts w:cs="Times New Roman" w:hint="eastAsia"/>
                <w:bCs/>
                <w:color w:val="000000"/>
                <w:sz w:val="20"/>
                <w:szCs w:val="20"/>
              </w:rPr>
              <w:t>年度国家自然科学奖一</w:t>
            </w:r>
            <w:r w:rsidRPr="00DD3995">
              <w:rPr>
                <w:rFonts w:cs="Times New Roman" w:hint="eastAsia"/>
                <w:bCs/>
                <w:color w:val="000000"/>
                <w:sz w:val="20"/>
                <w:szCs w:val="20"/>
              </w:rPr>
              <w:t>等奖。</w:t>
            </w:r>
          </w:p>
        </w:tc>
      </w:tr>
      <w:tr w:rsidR="00434EED" w:rsidTr="00165E60">
        <w:trPr>
          <w:trHeight w:val="476"/>
          <w:jc w:val="center"/>
        </w:trPr>
        <w:tc>
          <w:tcPr>
            <w:tcW w:w="1529" w:type="dxa"/>
            <w:gridSpan w:val="2"/>
            <w:vAlign w:val="center"/>
          </w:tcPr>
          <w:p w:rsidR="00434EED" w:rsidRDefault="007E2F65">
            <w:pPr>
              <w:spacing w:line="240" w:lineRule="exact"/>
              <w:jc w:val="center"/>
              <w:rPr>
                <w:sz w:val="22"/>
              </w:rPr>
            </w:pPr>
            <w:r>
              <w:rPr>
                <w:rFonts w:ascii="黑体" w:eastAsia="黑体" w:hAnsi="黑体" w:cs="黑体" w:hint="eastAsia"/>
                <w:sz w:val="22"/>
              </w:rPr>
              <w:t>项目简介</w:t>
            </w:r>
          </w:p>
        </w:tc>
        <w:tc>
          <w:tcPr>
            <w:tcW w:w="11381" w:type="dxa"/>
            <w:gridSpan w:val="9"/>
            <w:vAlign w:val="center"/>
          </w:tcPr>
          <w:p w:rsidR="00434EED" w:rsidRPr="00DD3995" w:rsidRDefault="007E2F65" w:rsidP="00DD3995">
            <w:pPr>
              <w:spacing w:line="240" w:lineRule="exact"/>
              <w:ind w:firstLineChars="200" w:firstLine="400"/>
              <w:jc w:val="both"/>
              <w:rPr>
                <w:sz w:val="20"/>
                <w:szCs w:val="20"/>
              </w:rPr>
            </w:pPr>
            <w:r w:rsidRPr="00DD3995">
              <w:rPr>
                <w:rFonts w:hint="eastAsia"/>
                <w:sz w:val="20"/>
                <w:szCs w:val="20"/>
              </w:rPr>
              <w:t>该项目属生物医学材料领域。其科学发现的核心是：优化设计的无生命的生物材料可以诱导有生命的组织或器官再生或形成。传统观念认为这不可能。该项目模拟自然组织的形成过程，建立了材料诱导组织再生的研究模型，揭示了无生命材料中干细胞及组织诱导信号分子的来源，确证了材料激活细胞中级联基因表达、以及材料性质（信号）转导为细胞内分子信号的通道，阐明了组织中细胞外基质的产生及材料向</w:t>
            </w:r>
            <w:proofErr w:type="gramStart"/>
            <w:r w:rsidRPr="00DD3995">
              <w:rPr>
                <w:rFonts w:hint="eastAsia"/>
                <w:sz w:val="20"/>
                <w:szCs w:val="20"/>
              </w:rPr>
              <w:t>其转塑的</w:t>
            </w:r>
            <w:proofErr w:type="gramEnd"/>
            <w:r w:rsidRPr="00DD3995">
              <w:rPr>
                <w:rFonts w:hint="eastAsia"/>
                <w:sz w:val="20"/>
                <w:szCs w:val="20"/>
              </w:rPr>
              <w:t>机制。结合国内外大量后续研究及动物和临床试验结果，提出了“组织诱导性生物材料（</w:t>
            </w:r>
            <w:r w:rsidRPr="00DD3995">
              <w:rPr>
                <w:rFonts w:hint="eastAsia"/>
                <w:sz w:val="20"/>
                <w:szCs w:val="20"/>
              </w:rPr>
              <w:t>Tissue Inducing Biomaterials</w:t>
            </w:r>
            <w:r w:rsidRPr="00DD3995">
              <w:rPr>
                <w:rFonts w:hint="eastAsia"/>
                <w:sz w:val="20"/>
                <w:szCs w:val="20"/>
              </w:rPr>
              <w:t>）”新学说，确立了</w:t>
            </w:r>
            <w:r w:rsidR="00CA5545" w:rsidRPr="00DD3995">
              <w:rPr>
                <w:rFonts w:hint="eastAsia"/>
                <w:sz w:val="20"/>
                <w:szCs w:val="20"/>
              </w:rPr>
              <w:t>该项目</w:t>
            </w:r>
            <w:r w:rsidRPr="00DD3995">
              <w:rPr>
                <w:rFonts w:hint="eastAsia"/>
                <w:sz w:val="20"/>
                <w:szCs w:val="20"/>
              </w:rPr>
              <w:t>的核心发现。该项目执行期（</w:t>
            </w:r>
            <w:r w:rsidRPr="00DD3995">
              <w:rPr>
                <w:rFonts w:hint="eastAsia"/>
                <w:sz w:val="20"/>
                <w:szCs w:val="20"/>
              </w:rPr>
              <w:t>2007-2016</w:t>
            </w:r>
            <w:r w:rsidRPr="00DD3995">
              <w:rPr>
                <w:rFonts w:hint="eastAsia"/>
                <w:sz w:val="20"/>
                <w:szCs w:val="20"/>
              </w:rPr>
              <w:t>）基于前期已获</w:t>
            </w:r>
            <w:r w:rsidRPr="00DD3995">
              <w:rPr>
                <w:rFonts w:hint="eastAsia"/>
                <w:sz w:val="20"/>
                <w:szCs w:val="20"/>
              </w:rPr>
              <w:t>2007</w:t>
            </w:r>
            <w:r w:rsidRPr="00DD3995">
              <w:rPr>
                <w:rFonts w:hint="eastAsia"/>
                <w:sz w:val="20"/>
                <w:szCs w:val="20"/>
              </w:rPr>
              <w:t>年国家自然科学奖的</w:t>
            </w:r>
            <w:r w:rsidRPr="00DD3995">
              <w:rPr>
                <w:rFonts w:hint="eastAsia"/>
                <w:sz w:val="20"/>
                <w:szCs w:val="20"/>
              </w:rPr>
              <w:t>Ca-P</w:t>
            </w:r>
            <w:r w:rsidRPr="00DD3995">
              <w:rPr>
                <w:rFonts w:hint="eastAsia"/>
                <w:sz w:val="20"/>
                <w:szCs w:val="20"/>
              </w:rPr>
              <w:t>生物陶瓷可诱导骨形成的研究，集中于材料诱导干细胞定向分化及再生组织的分子机理研究，探索材料可</w:t>
            </w:r>
            <w:proofErr w:type="gramStart"/>
            <w:r w:rsidRPr="00DD3995">
              <w:rPr>
                <w:rFonts w:hint="eastAsia"/>
                <w:sz w:val="20"/>
                <w:szCs w:val="20"/>
              </w:rPr>
              <w:t>诱导非</w:t>
            </w:r>
            <w:proofErr w:type="gramEnd"/>
            <w:r w:rsidRPr="00DD3995">
              <w:rPr>
                <w:rFonts w:hint="eastAsia"/>
                <w:sz w:val="20"/>
                <w:szCs w:val="20"/>
              </w:rPr>
              <w:t>骨组织形成的证据及机理，对支撑该项目核心发现起到了关键作用，主要发现点如下：</w:t>
            </w:r>
          </w:p>
          <w:p w:rsidR="00434EED" w:rsidRPr="00DD3995" w:rsidRDefault="007E2F65" w:rsidP="00DD3995">
            <w:pPr>
              <w:spacing w:line="240" w:lineRule="exact"/>
              <w:ind w:firstLineChars="200" w:firstLine="400"/>
              <w:jc w:val="both"/>
              <w:rPr>
                <w:sz w:val="20"/>
                <w:szCs w:val="20"/>
              </w:rPr>
            </w:pPr>
            <w:r w:rsidRPr="00DD3995">
              <w:rPr>
                <w:rFonts w:hint="eastAsia"/>
                <w:sz w:val="20"/>
                <w:szCs w:val="20"/>
              </w:rPr>
              <w:t>1</w:t>
            </w:r>
            <w:r w:rsidRPr="00DD3995">
              <w:rPr>
                <w:rFonts w:hint="eastAsia"/>
                <w:sz w:val="20"/>
                <w:szCs w:val="20"/>
              </w:rPr>
              <w:t>、发现并揭示材料集聚内源性干细胞和信号分子，激活细胞内级联基因表达的信号通道，进而调控干细胞定向分化并再生特定组织的分子机理。</w:t>
            </w:r>
          </w:p>
          <w:p w:rsidR="00434EED" w:rsidRPr="00DD3995" w:rsidRDefault="007E2F65" w:rsidP="00DD3995">
            <w:pPr>
              <w:spacing w:line="240" w:lineRule="exact"/>
              <w:ind w:firstLineChars="200" w:firstLine="400"/>
              <w:jc w:val="both"/>
              <w:rPr>
                <w:sz w:val="20"/>
                <w:szCs w:val="20"/>
              </w:rPr>
            </w:pPr>
            <w:r w:rsidRPr="00DD3995">
              <w:rPr>
                <w:rFonts w:hint="eastAsia"/>
                <w:sz w:val="20"/>
                <w:szCs w:val="20"/>
              </w:rPr>
              <w:t>2</w:t>
            </w:r>
            <w:r w:rsidRPr="00DD3995">
              <w:rPr>
                <w:rFonts w:hint="eastAsia"/>
                <w:sz w:val="20"/>
                <w:szCs w:val="20"/>
              </w:rPr>
              <w:t>、揭示并确证了诱发或促进机体再生组织的特定材料学因素及其作用机理。</w:t>
            </w:r>
          </w:p>
          <w:p w:rsidR="00434EED" w:rsidRPr="00DD3995" w:rsidRDefault="007E2F65" w:rsidP="00DD3995">
            <w:pPr>
              <w:spacing w:line="240" w:lineRule="exact"/>
              <w:ind w:firstLineChars="200" w:firstLine="400"/>
              <w:jc w:val="both"/>
              <w:rPr>
                <w:sz w:val="20"/>
                <w:szCs w:val="20"/>
              </w:rPr>
            </w:pPr>
            <w:r w:rsidRPr="00DD3995">
              <w:rPr>
                <w:rFonts w:hint="eastAsia"/>
                <w:sz w:val="20"/>
                <w:szCs w:val="20"/>
              </w:rPr>
              <w:t>3</w:t>
            </w:r>
            <w:r w:rsidRPr="00DD3995">
              <w:rPr>
                <w:rFonts w:hint="eastAsia"/>
                <w:sz w:val="20"/>
                <w:szCs w:val="20"/>
              </w:rPr>
              <w:t>、发现</w:t>
            </w:r>
            <w:r w:rsidRPr="00DD3995">
              <w:rPr>
                <w:rFonts w:hint="eastAsia"/>
                <w:sz w:val="20"/>
                <w:szCs w:val="20"/>
              </w:rPr>
              <w:t>I</w:t>
            </w:r>
            <w:r w:rsidRPr="00DD3995">
              <w:rPr>
                <w:rFonts w:hint="eastAsia"/>
                <w:sz w:val="20"/>
                <w:szCs w:val="20"/>
              </w:rPr>
              <w:t>型胶原水凝胶无需外加软骨生长因子可诱导干细胞沿成软骨细胞系分化。以此作为关节软骨组织工程基质，装载骨髓基质干细胞，在群体性动物及临床试验中实现了关节软骨再生修复，为突破关节软骨再生修复的难题提供了新途径。</w:t>
            </w:r>
          </w:p>
          <w:p w:rsidR="00434EED" w:rsidRPr="00DD3995" w:rsidRDefault="007E2F65" w:rsidP="00DD3995">
            <w:pPr>
              <w:spacing w:line="240" w:lineRule="exact"/>
              <w:ind w:firstLineChars="200" w:firstLine="400"/>
              <w:jc w:val="both"/>
              <w:rPr>
                <w:sz w:val="20"/>
                <w:szCs w:val="20"/>
              </w:rPr>
            </w:pPr>
            <w:r w:rsidRPr="00DD3995">
              <w:rPr>
                <w:rFonts w:hint="eastAsia"/>
                <w:sz w:val="20"/>
                <w:szCs w:val="20"/>
              </w:rPr>
              <w:t>4</w:t>
            </w:r>
            <w:r w:rsidRPr="00DD3995">
              <w:rPr>
                <w:rFonts w:hint="eastAsia"/>
                <w:sz w:val="20"/>
                <w:szCs w:val="20"/>
              </w:rPr>
              <w:t>、发现</w:t>
            </w:r>
            <w:r w:rsidRPr="00DD3995">
              <w:rPr>
                <w:rFonts w:hint="eastAsia"/>
                <w:sz w:val="20"/>
                <w:szCs w:val="20"/>
              </w:rPr>
              <w:t>I</w:t>
            </w:r>
            <w:r w:rsidRPr="00DD3995">
              <w:rPr>
                <w:rFonts w:hint="eastAsia"/>
                <w:sz w:val="20"/>
                <w:szCs w:val="20"/>
              </w:rPr>
              <w:t>型胶原水凝胶具有良好的免疫隔离作用，可维持异体干细胞成软骨分化的长期表型，为利用异体干细胞和软骨诱导性材料构建工程化软骨，推进软骨和其它组织工程化制品的产业化提供了新思路。</w:t>
            </w:r>
          </w:p>
          <w:p w:rsidR="00434EED" w:rsidRPr="00DD3995" w:rsidRDefault="007E2F65" w:rsidP="00DD3995">
            <w:pPr>
              <w:spacing w:line="240" w:lineRule="exact"/>
              <w:ind w:firstLineChars="200" w:firstLine="400"/>
              <w:jc w:val="both"/>
              <w:rPr>
                <w:sz w:val="20"/>
                <w:szCs w:val="20"/>
              </w:rPr>
            </w:pPr>
            <w:r w:rsidRPr="00DD3995">
              <w:rPr>
                <w:rFonts w:hint="eastAsia"/>
                <w:sz w:val="20"/>
                <w:szCs w:val="20"/>
              </w:rPr>
              <w:t>该项目执行期共发表</w:t>
            </w:r>
            <w:r w:rsidRPr="00DD3995">
              <w:rPr>
                <w:rFonts w:hint="eastAsia"/>
                <w:sz w:val="20"/>
                <w:szCs w:val="20"/>
              </w:rPr>
              <w:t>SCI</w:t>
            </w:r>
            <w:r w:rsidRPr="00DD3995">
              <w:rPr>
                <w:rFonts w:hint="eastAsia"/>
                <w:sz w:val="20"/>
                <w:szCs w:val="20"/>
              </w:rPr>
              <w:t>论文</w:t>
            </w:r>
            <w:r w:rsidRPr="00DD3995">
              <w:rPr>
                <w:rFonts w:hint="eastAsia"/>
                <w:sz w:val="20"/>
                <w:szCs w:val="20"/>
              </w:rPr>
              <w:t>126</w:t>
            </w:r>
            <w:r w:rsidRPr="00DD3995">
              <w:rPr>
                <w:rFonts w:hint="eastAsia"/>
                <w:sz w:val="20"/>
                <w:szCs w:val="20"/>
              </w:rPr>
              <w:t>篇，其中</w:t>
            </w:r>
            <w:r w:rsidRPr="00DD3995">
              <w:rPr>
                <w:rFonts w:hint="eastAsia"/>
                <w:sz w:val="20"/>
                <w:szCs w:val="20"/>
              </w:rPr>
              <w:t>8</w:t>
            </w:r>
            <w:r w:rsidRPr="00DD3995">
              <w:rPr>
                <w:rFonts w:hint="eastAsia"/>
                <w:sz w:val="20"/>
                <w:szCs w:val="20"/>
              </w:rPr>
              <w:t>篇代表性论文他引</w:t>
            </w:r>
            <w:r w:rsidRPr="00DD3995">
              <w:rPr>
                <w:rFonts w:hint="eastAsia"/>
                <w:sz w:val="20"/>
                <w:szCs w:val="20"/>
              </w:rPr>
              <w:t>256</w:t>
            </w:r>
            <w:r w:rsidRPr="00DD3995">
              <w:rPr>
                <w:rFonts w:hint="eastAsia"/>
                <w:sz w:val="20"/>
                <w:szCs w:val="20"/>
              </w:rPr>
              <w:t>次，应邀作国际大会和邀请报告</w:t>
            </w:r>
            <w:r w:rsidRPr="00DD3995">
              <w:rPr>
                <w:rFonts w:hint="eastAsia"/>
                <w:sz w:val="20"/>
                <w:szCs w:val="20"/>
              </w:rPr>
              <w:t>20</w:t>
            </w:r>
            <w:r w:rsidRPr="00DD3995">
              <w:rPr>
                <w:rFonts w:hint="eastAsia"/>
                <w:sz w:val="20"/>
                <w:szCs w:val="20"/>
              </w:rPr>
              <w:t>余次，研究成果被写入多部国际学术专著。</w:t>
            </w:r>
            <w:r w:rsidRPr="00DD3995">
              <w:rPr>
                <w:rFonts w:hint="eastAsia"/>
                <w:sz w:val="20"/>
                <w:szCs w:val="20"/>
              </w:rPr>
              <w:t>2015</w:t>
            </w:r>
            <w:r w:rsidRPr="00DD3995">
              <w:rPr>
                <w:rFonts w:hint="eastAsia"/>
                <w:sz w:val="20"/>
                <w:szCs w:val="20"/>
              </w:rPr>
              <w:t>年美国国家工程院评价为：是“对肌肉</w:t>
            </w:r>
            <w:r w:rsidRPr="00DD3995">
              <w:rPr>
                <w:rFonts w:hint="eastAsia"/>
                <w:sz w:val="20"/>
                <w:szCs w:val="20"/>
              </w:rPr>
              <w:t>-</w:t>
            </w:r>
            <w:r w:rsidRPr="00DD3995">
              <w:rPr>
                <w:rFonts w:hint="eastAsia"/>
                <w:sz w:val="20"/>
                <w:szCs w:val="20"/>
              </w:rPr>
              <w:t>骨骼系统治疗的开创性贡献，引领了生物材材料产品的研发”。作为首个中国科学家提出的生物材料定义，“组织诱导性生物材料”被</w:t>
            </w:r>
            <w:r w:rsidRPr="00DD3995">
              <w:rPr>
                <w:rFonts w:hint="eastAsia"/>
                <w:sz w:val="20"/>
                <w:szCs w:val="20"/>
              </w:rPr>
              <w:t>2018</w:t>
            </w:r>
            <w:r w:rsidRPr="00DD3995">
              <w:rPr>
                <w:rFonts w:hint="eastAsia"/>
                <w:sz w:val="20"/>
                <w:szCs w:val="20"/>
              </w:rPr>
              <w:t>年全球生物材料定义共识会列入“</w:t>
            </w:r>
            <w:r w:rsidRPr="00DD3995">
              <w:rPr>
                <w:rFonts w:hint="eastAsia"/>
                <w:sz w:val="20"/>
                <w:szCs w:val="20"/>
              </w:rPr>
              <w:t>21</w:t>
            </w:r>
            <w:r w:rsidRPr="00DD3995">
              <w:rPr>
                <w:rFonts w:hint="eastAsia"/>
                <w:sz w:val="20"/>
                <w:szCs w:val="20"/>
              </w:rPr>
              <w:t>世纪生物材料定义”（</w:t>
            </w:r>
            <w:r w:rsidRPr="00DD3995">
              <w:rPr>
                <w:rFonts w:hint="eastAsia"/>
                <w:sz w:val="20"/>
                <w:szCs w:val="20"/>
              </w:rPr>
              <w:t>Elsevier</w:t>
            </w:r>
            <w:r w:rsidRPr="00DD3995">
              <w:rPr>
                <w:rFonts w:hint="eastAsia"/>
                <w:sz w:val="20"/>
                <w:szCs w:val="20"/>
              </w:rPr>
              <w:t>，</w:t>
            </w:r>
            <w:r w:rsidRPr="00DD3995">
              <w:rPr>
                <w:rFonts w:hint="eastAsia"/>
                <w:sz w:val="20"/>
                <w:szCs w:val="20"/>
              </w:rPr>
              <w:t>2019</w:t>
            </w:r>
            <w:r w:rsidRPr="00DD3995">
              <w:rPr>
                <w:rFonts w:hint="eastAsia"/>
                <w:sz w:val="20"/>
                <w:szCs w:val="20"/>
              </w:rPr>
              <w:t>），评价为“突破了材料不能再生组织的教条”、“是再生复杂组织的革命性途径”、“下一代生物材料的概念”。作为重大原创性成果，入选国家博物馆庆祝改革开放</w:t>
            </w:r>
            <w:r w:rsidRPr="00DD3995">
              <w:rPr>
                <w:rFonts w:hint="eastAsia"/>
                <w:sz w:val="20"/>
                <w:szCs w:val="20"/>
              </w:rPr>
              <w:t>40</w:t>
            </w:r>
            <w:r w:rsidRPr="00DD3995">
              <w:rPr>
                <w:rFonts w:hint="eastAsia"/>
                <w:sz w:val="20"/>
                <w:szCs w:val="20"/>
              </w:rPr>
              <w:t>周年大型展览，并作为主导思想列入国家“十三五”生物医用材料重点专项。</w:t>
            </w:r>
            <w:r w:rsidRPr="00DD3995">
              <w:rPr>
                <w:rFonts w:hint="eastAsia"/>
                <w:sz w:val="20"/>
                <w:szCs w:val="20"/>
              </w:rPr>
              <w:lastRenderedPageBreak/>
              <w:t>基于该项目研究，项目第一完成人获</w:t>
            </w:r>
            <w:r w:rsidRPr="00DD3995">
              <w:rPr>
                <w:rFonts w:hint="eastAsia"/>
                <w:sz w:val="20"/>
                <w:szCs w:val="20"/>
              </w:rPr>
              <w:t>2019</w:t>
            </w:r>
            <w:r w:rsidRPr="00DD3995">
              <w:rPr>
                <w:rFonts w:hint="eastAsia"/>
                <w:sz w:val="20"/>
                <w:szCs w:val="20"/>
              </w:rPr>
              <w:t>年四川省自然科学一等奖、</w:t>
            </w:r>
            <w:r w:rsidRPr="00DD3995">
              <w:rPr>
                <w:rFonts w:hint="eastAsia"/>
                <w:sz w:val="20"/>
                <w:szCs w:val="20"/>
              </w:rPr>
              <w:t>2014</w:t>
            </w:r>
            <w:r w:rsidRPr="00DD3995">
              <w:rPr>
                <w:rFonts w:hint="eastAsia"/>
                <w:sz w:val="20"/>
                <w:szCs w:val="20"/>
              </w:rPr>
              <w:t>年美国生物材料学会</w:t>
            </w:r>
            <w:r w:rsidRPr="00DD3995">
              <w:rPr>
                <w:rFonts w:hint="eastAsia"/>
                <w:sz w:val="20"/>
                <w:szCs w:val="20"/>
              </w:rPr>
              <w:t>Clemson</w:t>
            </w:r>
            <w:r w:rsidRPr="00DD3995">
              <w:rPr>
                <w:rFonts w:hint="eastAsia"/>
                <w:sz w:val="20"/>
                <w:szCs w:val="20"/>
              </w:rPr>
              <w:t>奖等多个国内外奖项，</w:t>
            </w:r>
            <w:r w:rsidRPr="00DD3995">
              <w:rPr>
                <w:rFonts w:hint="eastAsia"/>
                <w:sz w:val="20"/>
                <w:szCs w:val="20"/>
              </w:rPr>
              <w:t>2015</w:t>
            </w:r>
            <w:r w:rsidRPr="00DD3995">
              <w:rPr>
                <w:rFonts w:hint="eastAsia"/>
                <w:sz w:val="20"/>
                <w:szCs w:val="20"/>
              </w:rPr>
              <w:t>年被选为美国国家工程院外籍院士，加之其专业服务，</w:t>
            </w:r>
            <w:r w:rsidRPr="00DD3995">
              <w:rPr>
                <w:rFonts w:hint="eastAsia"/>
                <w:sz w:val="20"/>
                <w:szCs w:val="20"/>
              </w:rPr>
              <w:t>2016</w:t>
            </w:r>
            <w:r w:rsidRPr="00DD3995">
              <w:rPr>
                <w:rFonts w:hint="eastAsia"/>
                <w:sz w:val="20"/>
                <w:szCs w:val="20"/>
              </w:rPr>
              <w:t>年被选为国际生物材料科学与工程学会联合会主席。该项目研究开拓和引领了生物材料发展的新方向，具有重大的科学与经济价值。</w:t>
            </w:r>
          </w:p>
        </w:tc>
      </w:tr>
      <w:tr w:rsidR="00434EED" w:rsidTr="00165E60">
        <w:trPr>
          <w:trHeight w:val="476"/>
          <w:jc w:val="center"/>
        </w:trPr>
        <w:tc>
          <w:tcPr>
            <w:tcW w:w="1529" w:type="dxa"/>
            <w:gridSpan w:val="2"/>
            <w:vAlign w:val="center"/>
          </w:tcPr>
          <w:p w:rsidR="00434EED" w:rsidRDefault="007E2F65">
            <w:pPr>
              <w:spacing w:line="280" w:lineRule="exact"/>
              <w:jc w:val="center"/>
              <w:rPr>
                <w:rFonts w:ascii="黑体" w:eastAsia="黑体" w:hAnsi="黑体" w:cs="黑体"/>
                <w:sz w:val="22"/>
              </w:rPr>
            </w:pPr>
            <w:r>
              <w:rPr>
                <w:rFonts w:ascii="黑体" w:eastAsia="黑体" w:hAnsi="黑体" w:cs="黑体" w:hint="eastAsia"/>
                <w:sz w:val="22"/>
              </w:rPr>
              <w:lastRenderedPageBreak/>
              <w:t>主要完成人</w:t>
            </w:r>
          </w:p>
          <w:p w:rsidR="00434EED" w:rsidRDefault="007E2F65">
            <w:pPr>
              <w:spacing w:line="280" w:lineRule="exact"/>
              <w:jc w:val="center"/>
              <w:rPr>
                <w:sz w:val="22"/>
              </w:rPr>
            </w:pPr>
            <w:r>
              <w:rPr>
                <w:rFonts w:ascii="黑体" w:eastAsia="黑体" w:hAnsi="黑体" w:cs="黑体" w:hint="eastAsia"/>
                <w:sz w:val="22"/>
              </w:rPr>
              <w:t>（完成单位）</w:t>
            </w:r>
          </w:p>
        </w:tc>
        <w:tc>
          <w:tcPr>
            <w:tcW w:w="11381" w:type="dxa"/>
            <w:gridSpan w:val="9"/>
            <w:vAlign w:val="center"/>
          </w:tcPr>
          <w:p w:rsidR="00434EED" w:rsidRPr="00DD3995" w:rsidRDefault="007E2F65" w:rsidP="00DD3995">
            <w:pPr>
              <w:spacing w:line="240" w:lineRule="exact"/>
              <w:ind w:firstLineChars="200" w:firstLine="400"/>
              <w:jc w:val="center"/>
              <w:rPr>
                <w:sz w:val="20"/>
                <w:szCs w:val="20"/>
              </w:rPr>
            </w:pPr>
            <w:r w:rsidRPr="00DD3995">
              <w:rPr>
                <w:rFonts w:hint="eastAsia"/>
                <w:sz w:val="20"/>
                <w:szCs w:val="20"/>
              </w:rPr>
              <w:t>张兴栋</w:t>
            </w:r>
            <w:r w:rsidR="009B0200" w:rsidRPr="00DD3995">
              <w:rPr>
                <w:rFonts w:hint="eastAsia"/>
                <w:sz w:val="20"/>
                <w:szCs w:val="20"/>
              </w:rPr>
              <w:t>（四川大学）</w:t>
            </w:r>
            <w:r w:rsidRPr="00DD3995">
              <w:rPr>
                <w:rFonts w:hint="eastAsia"/>
                <w:sz w:val="20"/>
                <w:szCs w:val="20"/>
              </w:rPr>
              <w:t>、朱向东</w:t>
            </w:r>
            <w:r w:rsidR="009B0200" w:rsidRPr="00DD3995">
              <w:rPr>
                <w:rFonts w:hint="eastAsia"/>
                <w:sz w:val="20"/>
                <w:szCs w:val="20"/>
              </w:rPr>
              <w:t>（四川大学）</w:t>
            </w:r>
            <w:r w:rsidRPr="00DD3995">
              <w:rPr>
                <w:rFonts w:hint="eastAsia"/>
                <w:sz w:val="20"/>
                <w:szCs w:val="20"/>
              </w:rPr>
              <w:t>、樊渝江</w:t>
            </w:r>
            <w:r w:rsidR="009B0200" w:rsidRPr="00DD3995">
              <w:rPr>
                <w:rFonts w:hint="eastAsia"/>
                <w:sz w:val="20"/>
                <w:szCs w:val="20"/>
              </w:rPr>
              <w:t>（四川大学）</w:t>
            </w:r>
            <w:r w:rsidRPr="00DD3995">
              <w:rPr>
                <w:rFonts w:hint="eastAsia"/>
                <w:sz w:val="20"/>
                <w:szCs w:val="20"/>
              </w:rPr>
              <w:t>、陈雪宁</w:t>
            </w:r>
            <w:r w:rsidR="009B0200" w:rsidRPr="00DD3995">
              <w:rPr>
                <w:rFonts w:hint="eastAsia"/>
                <w:sz w:val="20"/>
                <w:szCs w:val="20"/>
              </w:rPr>
              <w:t>（四川大学）</w:t>
            </w:r>
            <w:r w:rsidRPr="00DD3995">
              <w:rPr>
                <w:rFonts w:hint="eastAsia"/>
                <w:sz w:val="20"/>
                <w:szCs w:val="20"/>
              </w:rPr>
              <w:t>、</w:t>
            </w:r>
            <w:proofErr w:type="gramStart"/>
            <w:r w:rsidRPr="00DD3995">
              <w:rPr>
                <w:rFonts w:hint="eastAsia"/>
                <w:sz w:val="20"/>
                <w:szCs w:val="20"/>
              </w:rPr>
              <w:t>袁暾</w:t>
            </w:r>
            <w:proofErr w:type="gramEnd"/>
            <w:r w:rsidR="009B0200" w:rsidRPr="00DD3995">
              <w:rPr>
                <w:rFonts w:hint="eastAsia"/>
                <w:sz w:val="20"/>
                <w:szCs w:val="20"/>
              </w:rPr>
              <w:t>（四川大学）</w:t>
            </w:r>
          </w:p>
        </w:tc>
      </w:tr>
      <w:tr w:rsidR="00434EED" w:rsidTr="00165E60">
        <w:trPr>
          <w:trHeight w:val="476"/>
          <w:jc w:val="center"/>
        </w:trPr>
        <w:tc>
          <w:tcPr>
            <w:tcW w:w="12910" w:type="dxa"/>
            <w:gridSpan w:val="11"/>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21"/>
                <w:szCs w:val="28"/>
              </w:rPr>
            </w:pPr>
            <w:r>
              <w:rPr>
                <w:rFonts w:ascii="黑体" w:eastAsia="黑体" w:hAnsi="黑体" w:cs="黑体" w:hint="eastAsia"/>
                <w:color w:val="000000"/>
                <w:sz w:val="22"/>
              </w:rPr>
              <w:t>代表性论文（专著）目录</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序号</w:t>
            </w:r>
          </w:p>
        </w:tc>
        <w:tc>
          <w:tcPr>
            <w:tcW w:w="1805" w:type="dxa"/>
            <w:gridSpan w:val="2"/>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论文（专著）名称/刊名/作者</w:t>
            </w:r>
          </w:p>
        </w:tc>
        <w:tc>
          <w:tcPr>
            <w:tcW w:w="1814"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年卷页码</w:t>
            </w:r>
          </w:p>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（xx年xx卷xx页）</w:t>
            </w:r>
          </w:p>
        </w:tc>
        <w:tc>
          <w:tcPr>
            <w:tcW w:w="1175"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发表时间</w:t>
            </w:r>
          </w:p>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 年 月 日）</w:t>
            </w:r>
          </w:p>
        </w:tc>
        <w:tc>
          <w:tcPr>
            <w:tcW w:w="1211"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通讯作者</w:t>
            </w:r>
          </w:p>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（含共同）</w:t>
            </w:r>
          </w:p>
        </w:tc>
        <w:tc>
          <w:tcPr>
            <w:tcW w:w="1154"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第一作者</w:t>
            </w:r>
          </w:p>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（含共同）</w:t>
            </w:r>
          </w:p>
        </w:tc>
        <w:tc>
          <w:tcPr>
            <w:tcW w:w="1241"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国内作者</w:t>
            </w:r>
          </w:p>
        </w:tc>
        <w:tc>
          <w:tcPr>
            <w:tcW w:w="1211"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proofErr w:type="gramStart"/>
            <w:r>
              <w:rPr>
                <w:rFonts w:ascii="黑体" w:eastAsia="黑体" w:hAnsi="黑体" w:cs="黑体" w:hint="eastAsia"/>
                <w:color w:val="000000"/>
                <w:sz w:val="18"/>
                <w:szCs w:val="18"/>
              </w:rPr>
              <w:t>他引总次数</w:t>
            </w:r>
            <w:proofErr w:type="gramEnd"/>
          </w:p>
        </w:tc>
        <w:tc>
          <w:tcPr>
            <w:tcW w:w="1209"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检索数据库</w:t>
            </w:r>
          </w:p>
        </w:tc>
        <w:tc>
          <w:tcPr>
            <w:tcW w:w="1424" w:type="dxa"/>
            <w:vAlign w:val="center"/>
          </w:tcPr>
          <w:p w:rsidR="00434EED" w:rsidRDefault="007E2F65">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论文署名单位是否包含国外单位</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1</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Fabrication, biological effects, and medical applications of calcium phosphate </w:t>
            </w:r>
            <w:proofErr w:type="spellStart"/>
            <w:r>
              <w:rPr>
                <w:rFonts w:ascii="Times New Roman"/>
                <w:color w:val="000000"/>
                <w:sz w:val="18"/>
                <w:szCs w:val="18"/>
              </w:rPr>
              <w:t>nanoceramics</w:t>
            </w:r>
            <w:proofErr w:type="spellEnd"/>
            <w:r>
              <w:rPr>
                <w:rFonts w:ascii="Times New Roman"/>
                <w:color w:val="000000"/>
                <w:sz w:val="18"/>
                <w:szCs w:val="18"/>
              </w:rPr>
              <w:t xml:space="preserve"> / MATERIALS SCIENCE &amp; ENGINEERING RREPORTS / </w:t>
            </w:r>
            <w:r>
              <w:rPr>
                <w:rFonts w:ascii="Times New Roman"/>
                <w:color w:val="000000"/>
                <w:sz w:val="18"/>
                <w:szCs w:val="18"/>
              </w:rPr>
              <w:t>洪友良等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2010</w:t>
            </w:r>
            <w:r>
              <w:rPr>
                <w:rFonts w:ascii="Times New Roman"/>
                <w:color w:val="000000"/>
                <w:sz w:val="18"/>
                <w:szCs w:val="18"/>
              </w:rPr>
              <w:t>年</w:t>
            </w:r>
            <w:r>
              <w:rPr>
                <w:rFonts w:ascii="Times New Roman"/>
                <w:color w:val="000000"/>
                <w:sz w:val="18"/>
                <w:szCs w:val="18"/>
              </w:rPr>
              <w:t>70</w:t>
            </w:r>
            <w:r>
              <w:rPr>
                <w:rFonts w:ascii="Times New Roman"/>
                <w:color w:val="000000"/>
                <w:sz w:val="18"/>
                <w:szCs w:val="18"/>
              </w:rPr>
              <w:t>卷</w:t>
            </w:r>
            <w:r>
              <w:rPr>
                <w:rFonts w:ascii="Times New Roman"/>
                <w:color w:val="000000"/>
                <w:sz w:val="18"/>
                <w:szCs w:val="18"/>
              </w:rPr>
              <w:t>225-242</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2010</w:t>
            </w:r>
            <w:r>
              <w:rPr>
                <w:rFonts w:ascii="Times New Roman"/>
                <w:color w:val="000000"/>
                <w:sz w:val="18"/>
                <w:szCs w:val="18"/>
              </w:rPr>
              <w:t>年</w:t>
            </w:r>
            <w:r>
              <w:rPr>
                <w:rFonts w:ascii="Times New Roman"/>
                <w:color w:val="000000"/>
                <w:sz w:val="18"/>
                <w:szCs w:val="18"/>
              </w:rPr>
              <w:t>7</w:t>
            </w:r>
            <w:r>
              <w:rPr>
                <w:rFonts w:ascii="Times New Roman"/>
                <w:color w:val="000000"/>
                <w:sz w:val="18"/>
                <w:szCs w:val="18"/>
              </w:rPr>
              <w:t>月</w:t>
            </w:r>
            <w:r>
              <w:rPr>
                <w:rFonts w:ascii="Times New Roman"/>
                <w:color w:val="000000"/>
                <w:sz w:val="18"/>
                <w:szCs w:val="18"/>
              </w:rPr>
              <w:t>6</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张兴栋</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洪友良</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洪友良、</w:t>
            </w:r>
            <w:proofErr w:type="gramStart"/>
            <w:r>
              <w:rPr>
                <w:rFonts w:ascii="Times New Roman"/>
                <w:color w:val="000000"/>
                <w:sz w:val="18"/>
                <w:szCs w:val="18"/>
              </w:rPr>
              <w:t>范</w:t>
            </w:r>
            <w:proofErr w:type="gramEnd"/>
            <w:r>
              <w:rPr>
                <w:rFonts w:ascii="Times New Roman"/>
                <w:color w:val="000000"/>
                <w:sz w:val="18"/>
                <w:szCs w:val="18"/>
              </w:rPr>
              <w:t>红松、李波、郭波、刘明、张兴栋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58</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Enhanced effect of beta-</w:t>
            </w:r>
            <w:proofErr w:type="spellStart"/>
            <w:r>
              <w:rPr>
                <w:rFonts w:ascii="Times New Roman"/>
                <w:color w:val="000000"/>
                <w:sz w:val="18"/>
                <w:szCs w:val="18"/>
              </w:rPr>
              <w:t>tricalcium</w:t>
            </w:r>
            <w:proofErr w:type="spellEnd"/>
            <w:r>
              <w:rPr>
                <w:rFonts w:ascii="Times New Roman"/>
                <w:color w:val="000000"/>
                <w:sz w:val="18"/>
                <w:szCs w:val="18"/>
              </w:rPr>
              <w:t xml:space="preserve"> phosphate phase on neovascularization of porous calcium phosphate ceramics: In vitro and in vivo evidence / ACTA BIOMATERIALIA / </w:t>
            </w:r>
            <w:r>
              <w:rPr>
                <w:rFonts w:ascii="Times New Roman"/>
                <w:color w:val="000000"/>
                <w:sz w:val="18"/>
                <w:szCs w:val="18"/>
              </w:rPr>
              <w:t>陈颖等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2015</w:t>
            </w:r>
            <w:r>
              <w:rPr>
                <w:rFonts w:ascii="Times New Roman"/>
                <w:color w:val="000000"/>
                <w:sz w:val="18"/>
                <w:szCs w:val="18"/>
              </w:rPr>
              <w:t>年</w:t>
            </w:r>
            <w:r>
              <w:rPr>
                <w:rFonts w:ascii="Times New Roman"/>
                <w:color w:val="000000"/>
                <w:sz w:val="18"/>
                <w:szCs w:val="18"/>
              </w:rPr>
              <w:t>11</w:t>
            </w:r>
            <w:r>
              <w:rPr>
                <w:rFonts w:ascii="Times New Roman"/>
                <w:color w:val="000000"/>
                <w:sz w:val="18"/>
                <w:szCs w:val="18"/>
              </w:rPr>
              <w:t>卷</w:t>
            </w:r>
            <w:r>
              <w:rPr>
                <w:rFonts w:ascii="Times New Roman"/>
                <w:color w:val="000000"/>
                <w:sz w:val="18"/>
                <w:szCs w:val="18"/>
              </w:rPr>
              <w:t>435-448</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2015</w:t>
            </w:r>
            <w:r>
              <w:rPr>
                <w:rFonts w:ascii="Times New Roman"/>
                <w:color w:val="000000"/>
                <w:sz w:val="18"/>
                <w:szCs w:val="18"/>
              </w:rPr>
              <w:t>年</w:t>
            </w:r>
            <w:r>
              <w:rPr>
                <w:rFonts w:ascii="Times New Roman"/>
                <w:color w:val="000000"/>
                <w:sz w:val="18"/>
                <w:szCs w:val="18"/>
              </w:rPr>
              <w:t>1</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朱向东、张兴栋</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陈颖</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陈颖、王婧、朱向东、汤柱容、杨晓、谭言飞、樊渝江、张兴栋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25</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Effect of surface structure on protein adsorption to biphasic calcium-phosphate ceramics in vitro and in </w:t>
            </w:r>
            <w:r>
              <w:rPr>
                <w:rFonts w:ascii="Times New Roman"/>
                <w:color w:val="000000"/>
                <w:sz w:val="18"/>
                <w:szCs w:val="18"/>
              </w:rPr>
              <w:lastRenderedPageBreak/>
              <w:t xml:space="preserve">vivo / ACTA BIOMATERIALIA / </w:t>
            </w:r>
            <w:r>
              <w:rPr>
                <w:rFonts w:ascii="Times New Roman"/>
                <w:color w:val="000000"/>
                <w:sz w:val="18"/>
                <w:szCs w:val="18"/>
              </w:rPr>
              <w:t>朱向东等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lastRenderedPageBreak/>
              <w:t>2009</w:t>
            </w:r>
            <w:r>
              <w:rPr>
                <w:rFonts w:ascii="Times New Roman"/>
                <w:color w:val="000000"/>
                <w:sz w:val="18"/>
                <w:szCs w:val="18"/>
              </w:rPr>
              <w:t>年</w:t>
            </w:r>
            <w:r>
              <w:rPr>
                <w:rFonts w:ascii="Times New Roman"/>
                <w:color w:val="000000"/>
                <w:sz w:val="18"/>
                <w:szCs w:val="18"/>
              </w:rPr>
              <w:t>5</w:t>
            </w:r>
            <w:r>
              <w:rPr>
                <w:rFonts w:ascii="Times New Roman"/>
                <w:color w:val="000000"/>
                <w:sz w:val="18"/>
                <w:szCs w:val="18"/>
              </w:rPr>
              <w:t>卷</w:t>
            </w:r>
            <w:r>
              <w:rPr>
                <w:rFonts w:ascii="Times New Roman"/>
                <w:color w:val="000000"/>
                <w:sz w:val="18"/>
                <w:szCs w:val="18"/>
              </w:rPr>
              <w:t>1311-1318</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2009</w:t>
            </w:r>
            <w:r>
              <w:rPr>
                <w:rFonts w:ascii="Times New Roman"/>
                <w:color w:val="000000"/>
                <w:sz w:val="18"/>
                <w:szCs w:val="18"/>
              </w:rPr>
              <w:t>年</w:t>
            </w:r>
            <w:r>
              <w:rPr>
                <w:rFonts w:ascii="Times New Roman"/>
                <w:color w:val="000000"/>
                <w:sz w:val="18"/>
                <w:szCs w:val="18"/>
              </w:rPr>
              <w:t>5</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gramStart"/>
            <w:r>
              <w:rPr>
                <w:rFonts w:ascii="Times New Roman"/>
                <w:color w:val="000000"/>
                <w:sz w:val="18"/>
                <w:szCs w:val="18"/>
              </w:rPr>
              <w:t>范</w:t>
            </w:r>
            <w:proofErr w:type="gramEnd"/>
            <w:r>
              <w:rPr>
                <w:rFonts w:ascii="Times New Roman"/>
                <w:color w:val="000000"/>
                <w:sz w:val="18"/>
                <w:szCs w:val="18"/>
              </w:rPr>
              <w:t>红松</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朱向东</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朱向东、</w:t>
            </w:r>
            <w:proofErr w:type="gramStart"/>
            <w:r>
              <w:rPr>
                <w:rFonts w:ascii="Times New Roman"/>
                <w:color w:val="000000"/>
                <w:sz w:val="18"/>
                <w:szCs w:val="18"/>
              </w:rPr>
              <w:t>范</w:t>
            </w:r>
            <w:proofErr w:type="gramEnd"/>
            <w:r>
              <w:rPr>
                <w:rFonts w:ascii="Times New Roman"/>
                <w:color w:val="000000"/>
                <w:sz w:val="18"/>
                <w:szCs w:val="18"/>
              </w:rPr>
              <w:t>红松、肖玉梅、李东晓、张慧杰、张兴栋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47</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是</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lastRenderedPageBreak/>
              <w:t>4</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Roles of calcium phosphate-mediated integrin expression and MAPK signaling pathways in the </w:t>
            </w:r>
            <w:proofErr w:type="spellStart"/>
            <w:r>
              <w:rPr>
                <w:rFonts w:ascii="Times New Roman"/>
                <w:color w:val="000000"/>
                <w:sz w:val="18"/>
                <w:szCs w:val="18"/>
              </w:rPr>
              <w:t>osteoblastic</w:t>
            </w:r>
            <w:proofErr w:type="spellEnd"/>
            <w:r>
              <w:rPr>
                <w:rFonts w:ascii="Times New Roman"/>
                <w:color w:val="000000"/>
                <w:sz w:val="18"/>
                <w:szCs w:val="18"/>
              </w:rPr>
              <w:t xml:space="preserve"> differentiation of </w:t>
            </w:r>
            <w:proofErr w:type="spellStart"/>
            <w:r>
              <w:rPr>
                <w:rFonts w:ascii="Times New Roman"/>
                <w:color w:val="000000"/>
                <w:sz w:val="18"/>
                <w:szCs w:val="18"/>
              </w:rPr>
              <w:t>mesenchymal</w:t>
            </w:r>
            <w:proofErr w:type="spellEnd"/>
            <w:r>
              <w:rPr>
                <w:rFonts w:ascii="Times New Roman"/>
                <w:color w:val="000000"/>
                <w:sz w:val="18"/>
                <w:szCs w:val="18"/>
              </w:rPr>
              <w:t xml:space="preserve"> stem cells / JOURNAL OF MATERIALS CHEMISTRY B / </w:t>
            </w:r>
            <w:r>
              <w:rPr>
                <w:rFonts w:ascii="Times New Roman"/>
                <w:color w:val="000000"/>
                <w:sz w:val="18"/>
                <w:szCs w:val="18"/>
              </w:rPr>
              <w:t>陈雪宁等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2016</w:t>
            </w:r>
            <w:r>
              <w:rPr>
                <w:rFonts w:ascii="Times New Roman"/>
                <w:color w:val="000000"/>
                <w:sz w:val="18"/>
                <w:szCs w:val="18"/>
              </w:rPr>
              <w:t>年</w:t>
            </w:r>
            <w:r>
              <w:rPr>
                <w:rFonts w:ascii="Times New Roman"/>
                <w:color w:val="000000"/>
                <w:sz w:val="18"/>
                <w:szCs w:val="18"/>
              </w:rPr>
              <w:t>4</w:t>
            </w:r>
            <w:r>
              <w:rPr>
                <w:rFonts w:ascii="Times New Roman"/>
                <w:color w:val="000000"/>
                <w:sz w:val="18"/>
                <w:szCs w:val="18"/>
              </w:rPr>
              <w:t>卷</w:t>
            </w:r>
            <w:r>
              <w:rPr>
                <w:rFonts w:ascii="Times New Roman"/>
                <w:color w:val="000000"/>
                <w:sz w:val="18"/>
                <w:szCs w:val="18"/>
              </w:rPr>
              <w:t>2280-2289</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2016</w:t>
            </w:r>
            <w:r>
              <w:rPr>
                <w:rFonts w:ascii="Times New Roman"/>
                <w:color w:val="000000"/>
                <w:sz w:val="18"/>
                <w:szCs w:val="18"/>
              </w:rPr>
              <w:t>年</w:t>
            </w:r>
            <w:r>
              <w:rPr>
                <w:rFonts w:ascii="Times New Roman"/>
                <w:color w:val="000000"/>
                <w:sz w:val="18"/>
                <w:szCs w:val="18"/>
              </w:rPr>
              <w:t>2</w:t>
            </w:r>
            <w:r>
              <w:rPr>
                <w:rFonts w:ascii="Times New Roman"/>
                <w:color w:val="000000"/>
                <w:sz w:val="18"/>
                <w:szCs w:val="18"/>
              </w:rPr>
              <w:t>月</w:t>
            </w:r>
            <w:r>
              <w:rPr>
                <w:rFonts w:ascii="Times New Roman"/>
                <w:color w:val="000000"/>
                <w:sz w:val="18"/>
                <w:szCs w:val="18"/>
              </w:rPr>
              <w:t>18</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朱向东、樊渝江</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陈雪宁</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陈雪宁、王婧、陈颖、蔡涵旭、杨晓、朱向东、樊渝江、张兴栋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12</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Times New Roman" w:hint="default"/>
                <w:color w:val="000000"/>
                <w:sz w:val="18"/>
                <w:szCs w:val="18"/>
              </w:rPr>
            </w:pPr>
            <w:r>
              <w:rPr>
                <w:rFonts w:ascii="Times New Roman"/>
                <w:color w:val="000000"/>
                <w:sz w:val="18"/>
                <w:szCs w:val="18"/>
              </w:rPr>
              <w:t xml:space="preserve">Bone morphogenetic protein </w:t>
            </w:r>
            <w:proofErr w:type="spellStart"/>
            <w:r>
              <w:rPr>
                <w:rFonts w:ascii="Times New Roman"/>
                <w:color w:val="000000"/>
                <w:sz w:val="18"/>
                <w:szCs w:val="18"/>
              </w:rPr>
              <w:t>Smads</w:t>
            </w:r>
            <w:proofErr w:type="spellEnd"/>
            <w:r>
              <w:rPr>
                <w:rFonts w:ascii="Times New Roman"/>
                <w:color w:val="000000"/>
                <w:sz w:val="18"/>
                <w:szCs w:val="18"/>
              </w:rPr>
              <w:t xml:space="preserve"> signaling in </w:t>
            </w:r>
            <w:proofErr w:type="spellStart"/>
            <w:r>
              <w:rPr>
                <w:rFonts w:ascii="Times New Roman"/>
                <w:color w:val="000000"/>
                <w:sz w:val="18"/>
                <w:szCs w:val="18"/>
              </w:rPr>
              <w:t>mesenchymal</w:t>
            </w:r>
            <w:proofErr w:type="spellEnd"/>
            <w:r>
              <w:rPr>
                <w:rFonts w:ascii="Times New Roman"/>
                <w:color w:val="000000"/>
                <w:sz w:val="18"/>
                <w:szCs w:val="18"/>
              </w:rPr>
              <w:t xml:space="preserve"> stem</w:t>
            </w:r>
          </w:p>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cells affected by </w:t>
            </w:r>
            <w:proofErr w:type="spellStart"/>
            <w:r>
              <w:rPr>
                <w:rFonts w:ascii="Times New Roman"/>
                <w:color w:val="000000"/>
                <w:sz w:val="18"/>
                <w:szCs w:val="18"/>
              </w:rPr>
              <w:t>osteoinductive</w:t>
            </w:r>
            <w:proofErr w:type="spellEnd"/>
            <w:r>
              <w:rPr>
                <w:rFonts w:ascii="Times New Roman"/>
                <w:color w:val="000000"/>
                <w:sz w:val="18"/>
                <w:szCs w:val="18"/>
              </w:rPr>
              <w:t xml:space="preserve"> calcium phosphate ceramics / JOURNAL OF BIOMEDICAL MATERIALS RESEARCH PART A / </w:t>
            </w:r>
            <w:r>
              <w:rPr>
                <w:rFonts w:ascii="Times New Roman"/>
                <w:color w:val="000000"/>
                <w:sz w:val="18"/>
                <w:szCs w:val="18"/>
              </w:rPr>
              <w:t>汤柱容等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2015</w:t>
            </w:r>
            <w:r>
              <w:rPr>
                <w:rFonts w:ascii="Times New Roman"/>
                <w:color w:val="000000"/>
                <w:sz w:val="18"/>
                <w:szCs w:val="18"/>
              </w:rPr>
              <w:t>年</w:t>
            </w:r>
            <w:r>
              <w:rPr>
                <w:rFonts w:ascii="Times New Roman"/>
                <w:color w:val="000000"/>
                <w:sz w:val="18"/>
                <w:szCs w:val="18"/>
              </w:rPr>
              <w:t>103</w:t>
            </w:r>
            <w:r>
              <w:rPr>
                <w:rFonts w:ascii="Times New Roman"/>
                <w:color w:val="000000"/>
                <w:sz w:val="18"/>
                <w:szCs w:val="18"/>
              </w:rPr>
              <w:t>卷</w:t>
            </w:r>
            <w:r>
              <w:rPr>
                <w:rFonts w:ascii="Times New Roman"/>
                <w:color w:val="000000"/>
                <w:sz w:val="18"/>
                <w:szCs w:val="18"/>
              </w:rPr>
              <w:t>1001-1010</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2015</w:t>
            </w:r>
            <w:r>
              <w:rPr>
                <w:rFonts w:ascii="Times New Roman"/>
                <w:color w:val="000000"/>
                <w:sz w:val="18"/>
                <w:szCs w:val="18"/>
              </w:rPr>
              <w:t>年</w:t>
            </w:r>
            <w:r>
              <w:rPr>
                <w:rFonts w:ascii="Times New Roman"/>
                <w:color w:val="000000"/>
                <w:sz w:val="18"/>
                <w:szCs w:val="18"/>
              </w:rPr>
              <w:t>3</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谭言飞、张兴栋</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汤柱容</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gramStart"/>
            <w:r>
              <w:rPr>
                <w:rFonts w:ascii="Times New Roman"/>
                <w:color w:val="000000"/>
                <w:sz w:val="18"/>
                <w:szCs w:val="18"/>
              </w:rPr>
              <w:t>汤柱容</w:t>
            </w:r>
            <w:proofErr w:type="gramEnd"/>
            <w:r>
              <w:rPr>
                <w:rFonts w:ascii="Times New Roman"/>
                <w:color w:val="000000"/>
                <w:sz w:val="18"/>
                <w:szCs w:val="18"/>
              </w:rPr>
              <w:t>、王哲、</w:t>
            </w:r>
            <w:proofErr w:type="gramStart"/>
            <w:r>
              <w:rPr>
                <w:rFonts w:ascii="Times New Roman"/>
                <w:color w:val="000000"/>
                <w:sz w:val="18"/>
                <w:szCs w:val="18"/>
              </w:rPr>
              <w:t>青芳竹</w:t>
            </w:r>
            <w:proofErr w:type="gramEnd"/>
            <w:r>
              <w:rPr>
                <w:rFonts w:ascii="Times New Roman"/>
                <w:color w:val="000000"/>
                <w:sz w:val="18"/>
                <w:szCs w:val="18"/>
              </w:rPr>
              <w:t>、倪亿卢、樊渝江、谭言飞、张兴栋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21</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6</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spellStart"/>
            <w:r>
              <w:rPr>
                <w:rFonts w:ascii="Times New Roman"/>
                <w:color w:val="000000"/>
                <w:sz w:val="18"/>
                <w:szCs w:val="18"/>
              </w:rPr>
              <w:t>Chondrogenic</w:t>
            </w:r>
            <w:proofErr w:type="spellEnd"/>
            <w:r>
              <w:rPr>
                <w:rFonts w:ascii="Times New Roman"/>
                <w:color w:val="000000"/>
                <w:sz w:val="18"/>
                <w:szCs w:val="18"/>
              </w:rPr>
              <w:t xml:space="preserve"> differentiation of </w:t>
            </w:r>
            <w:proofErr w:type="spellStart"/>
            <w:r>
              <w:rPr>
                <w:rFonts w:ascii="Times New Roman"/>
                <w:color w:val="000000"/>
                <w:sz w:val="18"/>
                <w:szCs w:val="18"/>
              </w:rPr>
              <w:t>mesenchymal</w:t>
            </w:r>
            <w:proofErr w:type="spellEnd"/>
            <w:r>
              <w:rPr>
                <w:rFonts w:ascii="Times New Roman"/>
                <w:color w:val="000000"/>
                <w:sz w:val="18"/>
                <w:szCs w:val="18"/>
              </w:rPr>
              <w:t xml:space="preserve"> stem cells induced by collagen-based </w:t>
            </w:r>
            <w:r>
              <w:rPr>
                <w:rFonts w:ascii="Times New Roman"/>
                <w:color w:val="000000"/>
                <w:sz w:val="18"/>
                <w:szCs w:val="18"/>
              </w:rPr>
              <w:lastRenderedPageBreak/>
              <w:t xml:space="preserve">hydrogel: An in vivo study / JOURNAL OF BIOMEDICAL MATERIALS RESEARCH PART A / </w:t>
            </w:r>
            <w:r>
              <w:rPr>
                <w:rFonts w:ascii="Times New Roman"/>
                <w:color w:val="000000"/>
                <w:sz w:val="18"/>
                <w:szCs w:val="18"/>
              </w:rPr>
              <w:t>郑立等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lastRenderedPageBreak/>
              <w:t>2010</w:t>
            </w:r>
            <w:r>
              <w:rPr>
                <w:rFonts w:ascii="Times New Roman"/>
                <w:color w:val="000000"/>
                <w:sz w:val="18"/>
                <w:szCs w:val="18"/>
              </w:rPr>
              <w:t>年</w:t>
            </w:r>
            <w:r>
              <w:rPr>
                <w:rFonts w:ascii="Times New Roman"/>
                <w:color w:val="000000"/>
                <w:sz w:val="18"/>
                <w:szCs w:val="18"/>
              </w:rPr>
              <w:t>93A</w:t>
            </w:r>
            <w:r>
              <w:rPr>
                <w:rFonts w:ascii="Times New Roman"/>
                <w:color w:val="000000"/>
                <w:sz w:val="18"/>
                <w:szCs w:val="18"/>
              </w:rPr>
              <w:t>卷</w:t>
            </w:r>
            <w:r>
              <w:rPr>
                <w:rFonts w:ascii="Times New Roman"/>
                <w:color w:val="000000"/>
                <w:sz w:val="18"/>
                <w:szCs w:val="18"/>
              </w:rPr>
              <w:t>783-792</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2010</w:t>
            </w:r>
            <w:r>
              <w:rPr>
                <w:rFonts w:ascii="Times New Roman"/>
                <w:color w:val="000000"/>
                <w:sz w:val="18"/>
                <w:szCs w:val="18"/>
              </w:rPr>
              <w:t>年</w:t>
            </w:r>
            <w:r>
              <w:rPr>
                <w:rFonts w:ascii="Times New Roman"/>
                <w:color w:val="000000"/>
                <w:sz w:val="18"/>
                <w:szCs w:val="18"/>
              </w:rPr>
              <w:t>5</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张兴栋</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郑立</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郑立、</w:t>
            </w:r>
            <w:proofErr w:type="gramStart"/>
            <w:r>
              <w:rPr>
                <w:rFonts w:ascii="Times New Roman"/>
                <w:color w:val="000000"/>
                <w:sz w:val="18"/>
                <w:szCs w:val="18"/>
              </w:rPr>
              <w:t>范</w:t>
            </w:r>
            <w:proofErr w:type="gramEnd"/>
            <w:r>
              <w:rPr>
                <w:rFonts w:ascii="Times New Roman"/>
                <w:color w:val="000000"/>
                <w:sz w:val="18"/>
                <w:szCs w:val="18"/>
              </w:rPr>
              <w:t>红松、孙静、陈雪宁、王刚、张玲、樊渝江、张兴栋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40</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lastRenderedPageBreak/>
              <w:t>7</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An in vitro study of collagen hydrogel to induce the </w:t>
            </w:r>
            <w:proofErr w:type="spellStart"/>
            <w:r>
              <w:rPr>
                <w:rFonts w:ascii="Times New Roman"/>
                <w:color w:val="000000"/>
                <w:sz w:val="18"/>
                <w:szCs w:val="18"/>
              </w:rPr>
              <w:t>chondrogenic</w:t>
            </w:r>
            <w:proofErr w:type="spellEnd"/>
            <w:r>
              <w:rPr>
                <w:rFonts w:ascii="Times New Roman"/>
                <w:color w:val="000000"/>
                <w:sz w:val="18"/>
                <w:szCs w:val="18"/>
              </w:rPr>
              <w:t xml:space="preserve"> differentiation of </w:t>
            </w:r>
            <w:proofErr w:type="spellStart"/>
            <w:r>
              <w:rPr>
                <w:rFonts w:ascii="Times New Roman"/>
                <w:color w:val="000000"/>
                <w:sz w:val="18"/>
                <w:szCs w:val="18"/>
              </w:rPr>
              <w:t>mesenchymal</w:t>
            </w:r>
            <w:proofErr w:type="spellEnd"/>
            <w:r>
              <w:rPr>
                <w:rFonts w:ascii="Times New Roman"/>
                <w:color w:val="000000"/>
                <w:sz w:val="18"/>
                <w:szCs w:val="18"/>
              </w:rPr>
              <w:t xml:space="preserve"> stem cells / JOURNAL OF BIOMEDICAL MATERIALS RESEARCH PART A / </w:t>
            </w:r>
            <w:r>
              <w:rPr>
                <w:rFonts w:ascii="Times New Roman"/>
                <w:color w:val="000000"/>
                <w:sz w:val="18"/>
                <w:szCs w:val="18"/>
              </w:rPr>
              <w:t>张丽等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2012</w:t>
            </w:r>
            <w:r>
              <w:rPr>
                <w:rFonts w:ascii="Times New Roman"/>
                <w:color w:val="000000"/>
                <w:sz w:val="18"/>
                <w:szCs w:val="18"/>
              </w:rPr>
              <w:t>年</w:t>
            </w:r>
            <w:r>
              <w:rPr>
                <w:rFonts w:ascii="Times New Roman"/>
                <w:color w:val="000000"/>
                <w:sz w:val="18"/>
                <w:szCs w:val="18"/>
              </w:rPr>
              <w:t>100A</w:t>
            </w:r>
            <w:r>
              <w:rPr>
                <w:rFonts w:ascii="Times New Roman"/>
                <w:color w:val="000000"/>
                <w:sz w:val="18"/>
                <w:szCs w:val="18"/>
              </w:rPr>
              <w:t>卷</w:t>
            </w:r>
            <w:r>
              <w:rPr>
                <w:rFonts w:ascii="Times New Roman"/>
                <w:color w:val="000000"/>
                <w:sz w:val="18"/>
                <w:szCs w:val="18"/>
              </w:rPr>
              <w:t>2717-2725</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2012</w:t>
            </w:r>
            <w:r>
              <w:rPr>
                <w:rFonts w:ascii="Times New Roman"/>
                <w:color w:val="000000"/>
                <w:sz w:val="18"/>
                <w:szCs w:val="18"/>
              </w:rPr>
              <w:t>年</w:t>
            </w:r>
            <w:r>
              <w:rPr>
                <w:rFonts w:ascii="Times New Roman"/>
                <w:color w:val="000000"/>
                <w:sz w:val="18"/>
                <w:szCs w:val="18"/>
              </w:rPr>
              <w:t>10</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张兴栋</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张丽</w:t>
            </w:r>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张丽、</w:t>
            </w:r>
            <w:proofErr w:type="gramStart"/>
            <w:r>
              <w:rPr>
                <w:rFonts w:ascii="Times New Roman"/>
                <w:color w:val="000000"/>
                <w:sz w:val="18"/>
                <w:szCs w:val="18"/>
              </w:rPr>
              <w:t>袁暾</w:t>
            </w:r>
            <w:proofErr w:type="gramEnd"/>
            <w:r>
              <w:rPr>
                <w:rFonts w:ascii="Times New Roman"/>
                <w:color w:val="000000"/>
                <w:sz w:val="18"/>
                <w:szCs w:val="18"/>
              </w:rPr>
              <w:t>、郭立坤、张兴栋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34</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666" w:type="dxa"/>
            <w:vAlign w:val="center"/>
          </w:tcPr>
          <w:p w:rsidR="00434EED" w:rsidRDefault="007E2F65">
            <w:pPr>
              <w:pStyle w:val="a6"/>
              <w:widowControl w:val="0"/>
              <w:adjustRightInd w:val="0"/>
              <w:spacing w:line="24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8</w:t>
            </w:r>
          </w:p>
        </w:tc>
        <w:tc>
          <w:tcPr>
            <w:tcW w:w="1805" w:type="dxa"/>
            <w:gridSpan w:val="2"/>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 xml:space="preserve">Modulation of immunological properties of </w:t>
            </w:r>
            <w:proofErr w:type="spellStart"/>
            <w:r>
              <w:rPr>
                <w:rFonts w:ascii="Times New Roman"/>
                <w:color w:val="000000"/>
                <w:sz w:val="18"/>
                <w:szCs w:val="18"/>
              </w:rPr>
              <w:t>allogeneic</w:t>
            </w:r>
            <w:proofErr w:type="spellEnd"/>
            <w:r>
              <w:rPr>
                <w:rFonts w:ascii="Times New Roman"/>
                <w:color w:val="000000"/>
                <w:sz w:val="18"/>
                <w:szCs w:val="18"/>
              </w:rPr>
              <w:t xml:space="preserve"> </w:t>
            </w:r>
            <w:proofErr w:type="spellStart"/>
            <w:r>
              <w:rPr>
                <w:rFonts w:ascii="Times New Roman"/>
                <w:color w:val="000000"/>
                <w:sz w:val="18"/>
                <w:szCs w:val="18"/>
              </w:rPr>
              <w:t>mesenchymal</w:t>
            </w:r>
            <w:proofErr w:type="spellEnd"/>
            <w:r>
              <w:rPr>
                <w:rFonts w:ascii="Times New Roman"/>
                <w:color w:val="000000"/>
                <w:sz w:val="18"/>
                <w:szCs w:val="18"/>
              </w:rPr>
              <w:t xml:space="preserve"> stem cells by collagen scaffolds in cartilage tissue engineering / JOURNAL OF BIOMEDICAL MATERIALS RESEARCH PART A / </w:t>
            </w:r>
            <w:proofErr w:type="gramStart"/>
            <w:r>
              <w:rPr>
                <w:rFonts w:ascii="Times New Roman"/>
                <w:color w:val="000000"/>
                <w:sz w:val="18"/>
                <w:szCs w:val="18"/>
              </w:rPr>
              <w:t>袁暾</w:t>
            </w:r>
            <w:proofErr w:type="gramEnd"/>
            <w:r>
              <w:rPr>
                <w:rFonts w:ascii="Times New Roman"/>
                <w:color w:val="000000"/>
                <w:sz w:val="18"/>
                <w:szCs w:val="18"/>
              </w:rPr>
              <w:t>等</w:t>
            </w:r>
          </w:p>
        </w:tc>
        <w:tc>
          <w:tcPr>
            <w:tcW w:w="181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2011</w:t>
            </w:r>
            <w:r>
              <w:rPr>
                <w:rFonts w:ascii="Times New Roman"/>
                <w:color w:val="000000"/>
                <w:sz w:val="18"/>
                <w:szCs w:val="18"/>
              </w:rPr>
              <w:t>年</w:t>
            </w:r>
            <w:r>
              <w:rPr>
                <w:rFonts w:ascii="Times New Roman"/>
                <w:color w:val="000000"/>
                <w:sz w:val="18"/>
                <w:szCs w:val="18"/>
              </w:rPr>
              <w:t>98A</w:t>
            </w:r>
            <w:r>
              <w:rPr>
                <w:rFonts w:ascii="Times New Roman"/>
                <w:color w:val="000000"/>
                <w:sz w:val="18"/>
                <w:szCs w:val="18"/>
              </w:rPr>
              <w:t>卷</w:t>
            </w:r>
            <w:r>
              <w:rPr>
                <w:rFonts w:ascii="Times New Roman"/>
                <w:color w:val="000000"/>
                <w:sz w:val="18"/>
                <w:szCs w:val="18"/>
              </w:rPr>
              <w:t>332-341</w:t>
            </w:r>
            <w:r>
              <w:rPr>
                <w:rFonts w:ascii="Times New Roman"/>
                <w:color w:val="000000"/>
                <w:sz w:val="18"/>
                <w:szCs w:val="18"/>
              </w:rPr>
              <w:t>页</w:t>
            </w:r>
          </w:p>
        </w:tc>
        <w:tc>
          <w:tcPr>
            <w:tcW w:w="1175"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2011</w:t>
            </w:r>
            <w:r>
              <w:rPr>
                <w:rFonts w:ascii="Times New Roman"/>
                <w:color w:val="000000"/>
                <w:sz w:val="18"/>
                <w:szCs w:val="18"/>
              </w:rPr>
              <w:t>年</w:t>
            </w:r>
            <w:r>
              <w:rPr>
                <w:rFonts w:ascii="Times New Roman"/>
                <w:color w:val="000000"/>
                <w:sz w:val="18"/>
                <w:szCs w:val="18"/>
              </w:rPr>
              <w:t>9</w:t>
            </w:r>
            <w:r>
              <w:rPr>
                <w:rFonts w:ascii="Times New Roman"/>
                <w:color w:val="000000"/>
                <w:sz w:val="18"/>
                <w:szCs w:val="18"/>
              </w:rPr>
              <w:t>月</w:t>
            </w:r>
            <w:r>
              <w:rPr>
                <w:rFonts w:ascii="Times New Roman"/>
                <w:color w:val="000000"/>
                <w:sz w:val="18"/>
                <w:szCs w:val="18"/>
              </w:rPr>
              <w:t>1</w:t>
            </w:r>
            <w:r>
              <w:rPr>
                <w:rFonts w:ascii="Times New Roman"/>
                <w:color w:val="000000"/>
                <w:sz w:val="18"/>
                <w:szCs w:val="18"/>
              </w:rPr>
              <w:t>日</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gramStart"/>
            <w:r>
              <w:rPr>
                <w:rFonts w:ascii="Times New Roman"/>
                <w:color w:val="000000"/>
                <w:sz w:val="18"/>
                <w:szCs w:val="18"/>
              </w:rPr>
              <w:t>范</w:t>
            </w:r>
            <w:proofErr w:type="gramEnd"/>
            <w:r>
              <w:rPr>
                <w:rFonts w:ascii="Times New Roman"/>
                <w:color w:val="000000"/>
                <w:sz w:val="18"/>
                <w:szCs w:val="18"/>
              </w:rPr>
              <w:t>红松</w:t>
            </w:r>
          </w:p>
        </w:tc>
        <w:tc>
          <w:tcPr>
            <w:tcW w:w="1154"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gramStart"/>
            <w:r>
              <w:rPr>
                <w:rFonts w:ascii="Times New Roman"/>
                <w:color w:val="000000"/>
                <w:sz w:val="18"/>
                <w:szCs w:val="18"/>
              </w:rPr>
              <w:t>袁暾</w:t>
            </w:r>
            <w:proofErr w:type="gramEnd"/>
          </w:p>
        </w:tc>
        <w:tc>
          <w:tcPr>
            <w:tcW w:w="124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proofErr w:type="gramStart"/>
            <w:r>
              <w:rPr>
                <w:rFonts w:ascii="Times New Roman"/>
                <w:color w:val="000000"/>
                <w:sz w:val="18"/>
                <w:szCs w:val="18"/>
              </w:rPr>
              <w:t>袁暾</w:t>
            </w:r>
            <w:proofErr w:type="gramEnd"/>
            <w:r>
              <w:rPr>
                <w:rFonts w:ascii="Times New Roman"/>
                <w:color w:val="000000"/>
                <w:sz w:val="18"/>
                <w:szCs w:val="18"/>
              </w:rPr>
              <w:t>、李奎锋、郭立坤、</w:t>
            </w:r>
            <w:proofErr w:type="gramStart"/>
            <w:r>
              <w:rPr>
                <w:rFonts w:ascii="Times New Roman"/>
                <w:color w:val="000000"/>
                <w:sz w:val="18"/>
                <w:szCs w:val="18"/>
              </w:rPr>
              <w:t>范</w:t>
            </w:r>
            <w:proofErr w:type="gramEnd"/>
            <w:r>
              <w:rPr>
                <w:rFonts w:ascii="Times New Roman"/>
                <w:color w:val="000000"/>
                <w:sz w:val="18"/>
                <w:szCs w:val="18"/>
              </w:rPr>
              <w:t>红松、张兴栋</w:t>
            </w:r>
          </w:p>
        </w:tc>
        <w:tc>
          <w:tcPr>
            <w:tcW w:w="1211" w:type="dxa"/>
            <w:vAlign w:val="center"/>
          </w:tcPr>
          <w:p w:rsidR="00434EED" w:rsidRDefault="007E2F65" w:rsidP="009B0200">
            <w:pPr>
              <w:pStyle w:val="a3"/>
              <w:adjustRightInd w:val="0"/>
              <w:spacing w:line="30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19</w:t>
            </w:r>
          </w:p>
        </w:tc>
        <w:tc>
          <w:tcPr>
            <w:tcW w:w="1209"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Web of Science</w:t>
            </w:r>
          </w:p>
        </w:tc>
        <w:tc>
          <w:tcPr>
            <w:tcW w:w="1424" w:type="dxa"/>
            <w:vAlign w:val="center"/>
          </w:tcPr>
          <w:p w:rsidR="00434EED" w:rsidRDefault="007E2F65">
            <w:pPr>
              <w:pStyle w:val="a3"/>
              <w:adjustRightInd w:val="0"/>
              <w:spacing w:after="50" w:line="320" w:lineRule="exact"/>
              <w:ind w:firstLineChars="0" w:firstLine="0"/>
              <w:jc w:val="center"/>
              <w:outlineLvl w:val="1"/>
              <w:rPr>
                <w:rFonts w:ascii="宋体" w:hAnsi="宋体" w:cs="宋体" w:hint="default"/>
                <w:color w:val="000000"/>
                <w:sz w:val="18"/>
                <w:szCs w:val="18"/>
              </w:rPr>
            </w:pPr>
            <w:r>
              <w:rPr>
                <w:rFonts w:ascii="Times New Roman"/>
                <w:color w:val="000000"/>
                <w:sz w:val="18"/>
                <w:szCs w:val="18"/>
              </w:rPr>
              <w:t>否</w:t>
            </w:r>
          </w:p>
        </w:tc>
      </w:tr>
      <w:tr w:rsidR="00434EED" w:rsidTr="00165E60">
        <w:trPr>
          <w:trHeight w:val="476"/>
          <w:jc w:val="center"/>
        </w:trPr>
        <w:tc>
          <w:tcPr>
            <w:tcW w:w="9066" w:type="dxa"/>
            <w:gridSpan w:val="8"/>
            <w:vAlign w:val="center"/>
          </w:tcPr>
          <w:p w:rsidR="00434EED" w:rsidRDefault="007E2F65" w:rsidP="009B0200">
            <w:pPr>
              <w:pStyle w:val="a6"/>
              <w:widowControl w:val="0"/>
              <w:adjustRightInd w:val="0"/>
              <w:spacing w:line="300" w:lineRule="exact"/>
              <w:jc w:val="center"/>
              <w:outlineLvl w:val="1"/>
              <w:rPr>
                <w:rFonts w:ascii="宋体" w:eastAsia="宋体" w:hAnsi="宋体" w:cs="宋体"/>
                <w:color w:val="000000"/>
                <w:sz w:val="18"/>
                <w:szCs w:val="18"/>
              </w:rPr>
            </w:pPr>
            <w:r>
              <w:rPr>
                <w:rFonts w:ascii="宋体" w:eastAsia="宋体" w:hAnsi="宋体" w:cs="宋体" w:hint="eastAsia"/>
                <w:color w:val="000000"/>
                <w:sz w:val="18"/>
                <w:szCs w:val="18"/>
              </w:rPr>
              <w:t>合  计</w:t>
            </w:r>
          </w:p>
        </w:tc>
        <w:tc>
          <w:tcPr>
            <w:tcW w:w="1211" w:type="dxa"/>
            <w:vAlign w:val="center"/>
          </w:tcPr>
          <w:p w:rsidR="00434EED" w:rsidRDefault="007E2F65" w:rsidP="009B0200">
            <w:pPr>
              <w:pStyle w:val="a6"/>
              <w:widowControl w:val="0"/>
              <w:adjustRightInd w:val="0"/>
              <w:spacing w:line="300" w:lineRule="exact"/>
              <w:jc w:val="center"/>
              <w:outlineLvl w:val="1"/>
              <w:rPr>
                <w:rFonts w:eastAsia="宋体" w:cs="Times New Roman"/>
                <w:color w:val="000000"/>
                <w:sz w:val="18"/>
                <w:szCs w:val="18"/>
              </w:rPr>
            </w:pPr>
            <w:r>
              <w:rPr>
                <w:rFonts w:eastAsia="宋体" w:cs="Times New Roman"/>
                <w:color w:val="000000"/>
                <w:sz w:val="18"/>
                <w:szCs w:val="18"/>
              </w:rPr>
              <w:t>256</w:t>
            </w:r>
          </w:p>
        </w:tc>
        <w:tc>
          <w:tcPr>
            <w:tcW w:w="1209" w:type="dxa"/>
            <w:vAlign w:val="center"/>
          </w:tcPr>
          <w:p w:rsidR="00434EED" w:rsidRDefault="00434EED">
            <w:pPr>
              <w:pStyle w:val="a6"/>
              <w:widowControl w:val="0"/>
              <w:adjustRightInd w:val="0"/>
              <w:spacing w:line="240" w:lineRule="exact"/>
              <w:jc w:val="center"/>
              <w:outlineLvl w:val="1"/>
              <w:rPr>
                <w:rFonts w:eastAsia="宋体" w:cs="Times New Roman"/>
                <w:color w:val="000000"/>
                <w:sz w:val="18"/>
                <w:szCs w:val="18"/>
              </w:rPr>
            </w:pPr>
          </w:p>
        </w:tc>
        <w:tc>
          <w:tcPr>
            <w:tcW w:w="1424" w:type="dxa"/>
            <w:vAlign w:val="center"/>
          </w:tcPr>
          <w:p w:rsidR="00434EED" w:rsidRDefault="00434EED">
            <w:pPr>
              <w:pStyle w:val="a6"/>
              <w:widowControl w:val="0"/>
              <w:adjustRightInd w:val="0"/>
              <w:spacing w:line="240" w:lineRule="exact"/>
              <w:jc w:val="center"/>
              <w:outlineLvl w:val="1"/>
              <w:rPr>
                <w:rFonts w:eastAsia="宋体" w:cs="Times New Roman"/>
                <w:color w:val="000000"/>
                <w:sz w:val="18"/>
                <w:szCs w:val="18"/>
              </w:rPr>
            </w:pPr>
          </w:p>
        </w:tc>
      </w:tr>
    </w:tbl>
    <w:p w:rsidR="00434EED" w:rsidRDefault="007E2F65">
      <w:pPr>
        <w:spacing w:line="20" w:lineRule="atLeast"/>
        <w:ind w:firstLineChars="200" w:firstLine="422"/>
        <w:rPr>
          <w:sz w:val="21"/>
          <w:szCs w:val="21"/>
        </w:rPr>
      </w:pPr>
      <w:r>
        <w:rPr>
          <w:b/>
          <w:sz w:val="21"/>
          <w:szCs w:val="21"/>
        </w:rPr>
        <w:br w:type="page"/>
      </w:r>
    </w:p>
    <w:sectPr w:rsidR="00434EED" w:rsidSect="00223E45">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57" w:footer="57"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7C3" w:rsidRDefault="00AA77C3">
      <w:pPr>
        <w:spacing w:line="240" w:lineRule="auto"/>
      </w:pPr>
      <w:r>
        <w:separator/>
      </w:r>
    </w:p>
  </w:endnote>
  <w:endnote w:type="continuationSeparator" w:id="0">
    <w:p w:rsidR="00AA77C3" w:rsidRDefault="00AA77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7C3" w:rsidRDefault="00AA77C3">
      <w:pPr>
        <w:spacing w:line="240" w:lineRule="auto"/>
      </w:pPr>
      <w:r>
        <w:separator/>
      </w:r>
    </w:p>
  </w:footnote>
  <w:footnote w:type="continuationSeparator" w:id="0">
    <w:p w:rsidR="00AA77C3" w:rsidRDefault="00AA77C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5"/>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ED" w:rsidRDefault="00434EED">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60"/>
  <w:drawingGridVerticalSpacing w:val="435"/>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1191"/>
    <w:rsid w:val="00065CA2"/>
    <w:rsid w:val="000C7F6B"/>
    <w:rsid w:val="001140EF"/>
    <w:rsid w:val="00124973"/>
    <w:rsid w:val="00165E60"/>
    <w:rsid w:val="0017059E"/>
    <w:rsid w:val="001B472D"/>
    <w:rsid w:val="001C156A"/>
    <w:rsid w:val="00205521"/>
    <w:rsid w:val="00223E45"/>
    <w:rsid w:val="00287332"/>
    <w:rsid w:val="002F7169"/>
    <w:rsid w:val="003B6016"/>
    <w:rsid w:val="00421DF8"/>
    <w:rsid w:val="00434EED"/>
    <w:rsid w:val="0047582E"/>
    <w:rsid w:val="004D1208"/>
    <w:rsid w:val="00545134"/>
    <w:rsid w:val="00587D24"/>
    <w:rsid w:val="00646ECD"/>
    <w:rsid w:val="006675CF"/>
    <w:rsid w:val="006F2AB7"/>
    <w:rsid w:val="007321E7"/>
    <w:rsid w:val="007462CD"/>
    <w:rsid w:val="007D0ED3"/>
    <w:rsid w:val="007E2F65"/>
    <w:rsid w:val="00953187"/>
    <w:rsid w:val="009B0200"/>
    <w:rsid w:val="009C75FA"/>
    <w:rsid w:val="009D3FAC"/>
    <w:rsid w:val="009F08CF"/>
    <w:rsid w:val="00A64BC1"/>
    <w:rsid w:val="00A721D4"/>
    <w:rsid w:val="00AA5F12"/>
    <w:rsid w:val="00AA77C3"/>
    <w:rsid w:val="00AB0DA4"/>
    <w:rsid w:val="00B84FA2"/>
    <w:rsid w:val="00BA347F"/>
    <w:rsid w:val="00BF39D0"/>
    <w:rsid w:val="00C73532"/>
    <w:rsid w:val="00C815E7"/>
    <w:rsid w:val="00CA5545"/>
    <w:rsid w:val="00CA661D"/>
    <w:rsid w:val="00CC1191"/>
    <w:rsid w:val="00CE777B"/>
    <w:rsid w:val="00D1337D"/>
    <w:rsid w:val="00DD3995"/>
    <w:rsid w:val="00E02738"/>
    <w:rsid w:val="00E656CA"/>
    <w:rsid w:val="00E939F0"/>
    <w:rsid w:val="00F12B83"/>
    <w:rsid w:val="16C9354B"/>
    <w:rsid w:val="1D536E88"/>
    <w:rsid w:val="42582E81"/>
    <w:rsid w:val="494644B1"/>
    <w:rsid w:val="4A622B79"/>
    <w:rsid w:val="4CC8657A"/>
    <w:rsid w:val="5F594D97"/>
    <w:rsid w:val="6AC62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E45"/>
    <w:pPr>
      <w:spacing w:line="560" w:lineRule="exact"/>
    </w:pPr>
    <w:rPr>
      <w:rFonts w:eastAsia="仿宋_GB2312" w:cstheme="minorBidi"/>
      <w:kern w:val="2"/>
      <w:sz w:val="32"/>
      <w:szCs w:val="22"/>
    </w:rPr>
  </w:style>
  <w:style w:type="paragraph" w:styleId="1">
    <w:name w:val="heading 1"/>
    <w:basedOn w:val="a"/>
    <w:next w:val="a"/>
    <w:link w:val="1Char"/>
    <w:uiPriority w:val="9"/>
    <w:qFormat/>
    <w:rsid w:val="00223E45"/>
    <w:pPr>
      <w:keepNext/>
      <w:keepLines/>
      <w:jc w:val="center"/>
      <w:outlineLvl w:val="0"/>
    </w:pPr>
    <w:rPr>
      <w:rFonts w:eastAsia="方正小标宋简体"/>
      <w:bCs/>
      <w:kern w:val="44"/>
      <w:sz w:val="44"/>
      <w:szCs w:val="44"/>
    </w:rPr>
  </w:style>
  <w:style w:type="paragraph" w:styleId="2">
    <w:name w:val="heading 2"/>
    <w:basedOn w:val="a"/>
    <w:next w:val="a"/>
    <w:link w:val="2Char"/>
    <w:uiPriority w:val="9"/>
    <w:unhideWhenUsed/>
    <w:qFormat/>
    <w:rsid w:val="00223E45"/>
    <w:pPr>
      <w:keepNext/>
      <w:keepLines/>
      <w:ind w:firstLine="641"/>
      <w:outlineLvl w:val="1"/>
    </w:pPr>
    <w:rPr>
      <w:rFonts w:asciiTheme="majorHAnsi"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223E45"/>
    <w:pPr>
      <w:widowControl w:val="0"/>
      <w:spacing w:line="360" w:lineRule="auto"/>
      <w:ind w:firstLineChars="200" w:firstLine="480"/>
      <w:jc w:val="both"/>
    </w:pPr>
    <w:rPr>
      <w:rFonts w:ascii="仿宋_GB2312" w:eastAsia="宋体" w:cs="Times New Roman" w:hint="eastAsia"/>
      <w:sz w:val="24"/>
      <w:szCs w:val="20"/>
    </w:rPr>
  </w:style>
  <w:style w:type="paragraph" w:styleId="a4">
    <w:name w:val="footer"/>
    <w:basedOn w:val="a"/>
    <w:link w:val="Char0"/>
    <w:uiPriority w:val="99"/>
    <w:unhideWhenUsed/>
    <w:qFormat/>
    <w:rsid w:val="00223E45"/>
    <w:pPr>
      <w:tabs>
        <w:tab w:val="center" w:pos="4153"/>
        <w:tab w:val="right" w:pos="8306"/>
      </w:tabs>
      <w:snapToGrid w:val="0"/>
    </w:pPr>
    <w:rPr>
      <w:sz w:val="18"/>
      <w:szCs w:val="18"/>
    </w:rPr>
  </w:style>
  <w:style w:type="paragraph" w:styleId="a5">
    <w:name w:val="header"/>
    <w:basedOn w:val="a"/>
    <w:link w:val="Char1"/>
    <w:uiPriority w:val="99"/>
    <w:unhideWhenUsed/>
    <w:qFormat/>
    <w:rsid w:val="00223E45"/>
    <w:pPr>
      <w:pBdr>
        <w:bottom w:val="single" w:sz="6" w:space="1" w:color="auto"/>
      </w:pBdr>
      <w:tabs>
        <w:tab w:val="center" w:pos="4153"/>
        <w:tab w:val="right" w:pos="8306"/>
      </w:tabs>
      <w:snapToGrid w:val="0"/>
    </w:pPr>
    <w:rPr>
      <w:sz w:val="18"/>
      <w:szCs w:val="18"/>
    </w:rPr>
  </w:style>
  <w:style w:type="paragraph" w:styleId="a6">
    <w:name w:val="Normal (Web)"/>
    <w:basedOn w:val="a"/>
    <w:uiPriority w:val="99"/>
    <w:semiHidden/>
    <w:unhideWhenUsed/>
    <w:qFormat/>
    <w:rsid w:val="00223E45"/>
    <w:rPr>
      <w:sz w:val="24"/>
    </w:rPr>
  </w:style>
  <w:style w:type="table" w:styleId="a7">
    <w:name w:val="Table Grid"/>
    <w:basedOn w:val="a1"/>
    <w:uiPriority w:val="59"/>
    <w:qFormat/>
    <w:rsid w:val="00223E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223E45"/>
    <w:rPr>
      <w:sz w:val="18"/>
      <w:szCs w:val="18"/>
    </w:rPr>
  </w:style>
  <w:style w:type="character" w:customStyle="1" w:styleId="Char0">
    <w:name w:val="页脚 Char"/>
    <w:basedOn w:val="a0"/>
    <w:link w:val="a4"/>
    <w:uiPriority w:val="99"/>
    <w:rsid w:val="00223E45"/>
    <w:rPr>
      <w:sz w:val="18"/>
      <w:szCs w:val="18"/>
    </w:rPr>
  </w:style>
  <w:style w:type="character" w:customStyle="1" w:styleId="1Char">
    <w:name w:val="标题 1 Char"/>
    <w:basedOn w:val="a0"/>
    <w:link w:val="1"/>
    <w:uiPriority w:val="9"/>
    <w:qFormat/>
    <w:rsid w:val="00223E45"/>
    <w:rPr>
      <w:rFonts w:eastAsia="方正小标宋简体"/>
      <w:bCs/>
      <w:kern w:val="44"/>
      <w:sz w:val="44"/>
      <w:szCs w:val="44"/>
    </w:rPr>
  </w:style>
  <w:style w:type="character" w:customStyle="1" w:styleId="2Char">
    <w:name w:val="标题 2 Char"/>
    <w:basedOn w:val="a0"/>
    <w:link w:val="2"/>
    <w:uiPriority w:val="9"/>
    <w:qFormat/>
    <w:rsid w:val="00223E45"/>
    <w:rPr>
      <w:rFonts w:asciiTheme="majorHAnsi" w:eastAsia="黑体" w:hAnsiTheme="majorHAnsi" w:cstheme="majorBidi"/>
      <w:bCs/>
      <w:szCs w:val="32"/>
    </w:rPr>
  </w:style>
  <w:style w:type="character" w:customStyle="1" w:styleId="Char">
    <w:name w:val="纯文本 Char"/>
    <w:basedOn w:val="a0"/>
    <w:link w:val="a3"/>
    <w:qFormat/>
    <w:rsid w:val="00223E45"/>
    <w:rPr>
      <w:rFonts w:ascii="仿宋_GB2312" w:eastAsia="仿宋_GB2312" w:cs="仿宋_GB2312" w:hint="eastAsia"/>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560" w:lineRule="exact"/>
    </w:pPr>
    <w:rPr>
      <w:rFonts w:eastAsia="仿宋_GB2312" w:cstheme="minorBidi"/>
      <w:kern w:val="2"/>
      <w:sz w:val="32"/>
      <w:szCs w:val="22"/>
    </w:rPr>
  </w:style>
  <w:style w:type="paragraph" w:styleId="1">
    <w:name w:val="heading 1"/>
    <w:basedOn w:val="a"/>
    <w:next w:val="a"/>
    <w:link w:val="1Char"/>
    <w:uiPriority w:val="9"/>
    <w:qFormat/>
    <w:pPr>
      <w:keepNext/>
      <w:keepLines/>
      <w:jc w:val="center"/>
      <w:outlineLvl w:val="0"/>
    </w:pPr>
    <w:rPr>
      <w:rFonts w:eastAsia="方正小标宋简体"/>
      <w:bCs/>
      <w:kern w:val="44"/>
      <w:sz w:val="44"/>
      <w:szCs w:val="44"/>
    </w:rPr>
  </w:style>
  <w:style w:type="paragraph" w:styleId="2">
    <w:name w:val="heading 2"/>
    <w:basedOn w:val="a"/>
    <w:next w:val="a"/>
    <w:link w:val="2Char"/>
    <w:uiPriority w:val="9"/>
    <w:unhideWhenUsed/>
    <w:qFormat/>
    <w:pPr>
      <w:keepNext/>
      <w:keepLines/>
      <w:ind w:firstLine="641"/>
      <w:outlineLvl w:val="1"/>
    </w:pPr>
    <w:rPr>
      <w:rFonts w:asciiTheme="majorHAnsi"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pPr>
      <w:widowControl w:val="0"/>
      <w:spacing w:line="360" w:lineRule="auto"/>
      <w:ind w:firstLineChars="200" w:firstLine="480"/>
      <w:jc w:val="both"/>
    </w:pPr>
    <w:rPr>
      <w:rFonts w:ascii="仿宋_GB2312" w:eastAsia="宋体" w:cs="Times New Roman" w:hint="eastAsia"/>
      <w:sz w:val="24"/>
      <w:szCs w:val="20"/>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pPr>
    <w:rPr>
      <w:sz w:val="18"/>
      <w:szCs w:val="18"/>
    </w:rPr>
  </w:style>
  <w:style w:type="paragraph" w:styleId="a6">
    <w:name w:val="Normal (Web)"/>
    <w:basedOn w:val="a"/>
    <w:uiPriority w:val="99"/>
    <w:semiHidden/>
    <w:unhideWhenUsed/>
    <w:qFormat/>
    <w:rPr>
      <w:sz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uiPriority w:val="9"/>
    <w:qFormat/>
    <w:rPr>
      <w:rFonts w:eastAsia="方正小标宋简体"/>
      <w:bCs/>
      <w:kern w:val="44"/>
      <w:sz w:val="44"/>
      <w:szCs w:val="44"/>
    </w:rPr>
  </w:style>
  <w:style w:type="character" w:customStyle="1" w:styleId="2Char">
    <w:name w:val="标题 2 Char"/>
    <w:basedOn w:val="a0"/>
    <w:link w:val="2"/>
    <w:uiPriority w:val="9"/>
    <w:qFormat/>
    <w:rPr>
      <w:rFonts w:asciiTheme="majorHAnsi" w:eastAsia="黑体" w:hAnsiTheme="majorHAnsi" w:cstheme="majorBidi"/>
      <w:bCs/>
      <w:szCs w:val="32"/>
    </w:rPr>
  </w:style>
  <w:style w:type="character" w:customStyle="1" w:styleId="Char">
    <w:name w:val="纯文本 Char"/>
    <w:basedOn w:val="a0"/>
    <w:link w:val="a3"/>
    <w:qFormat/>
    <w:rPr>
      <w:rFonts w:ascii="仿宋_GB2312" w:eastAsia="仿宋_GB2312" w:cs="仿宋_GB2312" w:hint="eastAsia"/>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598</Words>
  <Characters>3410</Characters>
  <Application>Microsoft Office Word</Application>
  <DocSecurity>0</DocSecurity>
  <Lines>28</Lines>
  <Paragraphs>7</Paragraphs>
  <ScaleCrop>false</ScaleCrop>
  <Company>Microsoft</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李昕然</dc:creator>
  <cp:lastModifiedBy>lenovo</cp:lastModifiedBy>
  <cp:revision>8</cp:revision>
  <cp:lastPrinted>2019-12-25T04:06:00Z</cp:lastPrinted>
  <dcterms:created xsi:type="dcterms:W3CDTF">2019-12-25T07:02:00Z</dcterms:created>
  <dcterms:modified xsi:type="dcterms:W3CDTF">2019-12-27T06:59:00Z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